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E42D0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E93508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2067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D76B2" w:rsidRPr="00CE4349" w:rsidRDefault="00ED76B2" w:rsidP="00E93508">
      <w:pPr>
        <w:ind w:right="5782"/>
        <w:jc w:val="both"/>
        <w:rPr>
          <w:b/>
          <w:sz w:val="28"/>
          <w:szCs w:val="28"/>
        </w:rPr>
      </w:pPr>
      <w:bookmarkStart w:id="2" w:name="Наименование"/>
      <w:bookmarkEnd w:id="2"/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       </w:t>
      </w:r>
      <w:r w:rsidR="00E93508">
        <w:rPr>
          <w:sz w:val="28"/>
          <w:szCs w:val="28"/>
        </w:rPr>
        <w:t xml:space="preserve">  </w:t>
      </w:r>
      <w:r w:rsidRPr="00CE4349">
        <w:rPr>
          <w:sz w:val="28"/>
          <w:szCs w:val="28"/>
        </w:rPr>
        <w:t xml:space="preserve">  от   25.11.2013   № 2080</w:t>
      </w:r>
    </w:p>
    <w:p w:rsidR="00ED76B2" w:rsidRPr="00CE4349" w:rsidRDefault="00ED76B2" w:rsidP="00ED76B2">
      <w:pPr>
        <w:ind w:firstLine="709"/>
        <w:jc w:val="both"/>
        <w:rPr>
          <w:b/>
          <w:sz w:val="28"/>
          <w:szCs w:val="28"/>
        </w:rPr>
      </w:pPr>
    </w:p>
    <w:p w:rsidR="00E93508" w:rsidRDefault="00E93508" w:rsidP="00ED76B2">
      <w:pPr>
        <w:ind w:firstLine="709"/>
        <w:jc w:val="both"/>
        <w:rPr>
          <w:sz w:val="28"/>
          <w:szCs w:val="28"/>
        </w:rPr>
      </w:pPr>
    </w:p>
    <w:p w:rsidR="00ED76B2" w:rsidRPr="00CE4349" w:rsidRDefault="00ED76B2" w:rsidP="00ED76B2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имуществом  в </w:t>
      </w:r>
      <w:proofErr w:type="spell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 </w:t>
      </w:r>
      <w:r w:rsidR="00E93508">
        <w:rPr>
          <w:sz w:val="28"/>
          <w:szCs w:val="28"/>
        </w:rPr>
        <w:t xml:space="preserve">                      </w:t>
      </w:r>
      <w:r w:rsidRPr="00CE4349">
        <w:rPr>
          <w:sz w:val="28"/>
          <w:szCs w:val="28"/>
        </w:rPr>
        <w:t xml:space="preserve">от </w:t>
      </w:r>
      <w:r w:rsidR="00E93508">
        <w:rPr>
          <w:sz w:val="28"/>
          <w:szCs w:val="28"/>
        </w:rPr>
        <w:t xml:space="preserve"> </w:t>
      </w:r>
      <w:r w:rsidRPr="00CE4349">
        <w:rPr>
          <w:sz w:val="28"/>
          <w:szCs w:val="28"/>
        </w:rPr>
        <w:t xml:space="preserve">25.11.2013 № 2080, </w:t>
      </w:r>
    </w:p>
    <w:p w:rsidR="00ED76B2" w:rsidRPr="00CE4349" w:rsidRDefault="00ED76B2" w:rsidP="00ED76B2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E93508" w:rsidRDefault="00E93508" w:rsidP="00ED76B2">
      <w:pPr>
        <w:autoSpaceDE w:val="0"/>
        <w:ind w:firstLine="539"/>
        <w:jc w:val="center"/>
        <w:rPr>
          <w:spacing w:val="-1"/>
          <w:sz w:val="28"/>
          <w:szCs w:val="28"/>
        </w:rPr>
      </w:pPr>
    </w:p>
    <w:p w:rsidR="00ED76B2" w:rsidRPr="00CE4349" w:rsidRDefault="00ED76B2" w:rsidP="00E93508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ED76B2" w:rsidRPr="00CE4349" w:rsidRDefault="00ED76B2" w:rsidP="00ED76B2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25.11.2013 № 2080 «Об утверждении муниципальной программы «Управление муниципальным имуществом  в </w:t>
      </w:r>
      <w:proofErr w:type="spell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районе» (далее - Программа) изменения  согласно приложению.</w:t>
      </w:r>
    </w:p>
    <w:p w:rsidR="00ED76B2" w:rsidRPr="0037351C" w:rsidRDefault="00ED76B2" w:rsidP="00ED76B2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ED76B2" w:rsidRPr="0037351C" w:rsidRDefault="00ED76B2" w:rsidP="00ED76B2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 исполнением   настоящего  постановления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93508">
        <w:rPr>
          <w:rFonts w:ascii="Times New Roman" w:hAnsi="Times New Roman" w:cs="Times New Roman"/>
          <w:sz w:val="28"/>
          <w:szCs w:val="28"/>
        </w:rPr>
        <w:t xml:space="preserve"> </w:t>
      </w:r>
      <w:r w:rsidRPr="0037351C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93508" w:rsidRDefault="00E93508" w:rsidP="00E93508">
      <w:pPr>
        <w:rPr>
          <w:sz w:val="28"/>
        </w:rPr>
      </w:pPr>
      <w:r>
        <w:rPr>
          <w:sz w:val="28"/>
        </w:rPr>
        <w:t>Верно:</w:t>
      </w:r>
    </w:p>
    <w:p w:rsidR="00E93508" w:rsidRPr="00E93508" w:rsidRDefault="00E93508" w:rsidP="00E93508">
      <w:pPr>
        <w:rPr>
          <w:sz w:val="28"/>
        </w:rPr>
        <w:sectPr w:rsidR="00E93508" w:rsidRPr="00E93508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17"/>
        <w:gridCol w:w="5234"/>
      </w:tblGrid>
      <w:tr w:rsidR="00ED76B2" w:rsidRPr="002F2561" w:rsidTr="00AF6B30">
        <w:tc>
          <w:tcPr>
            <w:tcW w:w="5550" w:type="dxa"/>
          </w:tcPr>
          <w:p w:rsidR="00ED76B2" w:rsidRPr="002F2561" w:rsidRDefault="00ED76B2" w:rsidP="00AF6B30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</w:tcPr>
          <w:p w:rsidR="00ED76B2" w:rsidRPr="00E93508" w:rsidRDefault="00ED76B2" w:rsidP="00AF6B30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Приложение </w:t>
            </w:r>
          </w:p>
          <w:p w:rsidR="00ED76B2" w:rsidRPr="00E93508" w:rsidRDefault="00ED76B2" w:rsidP="00AF6B30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                                                                                                                                         от </w:t>
            </w:r>
            <w:r w:rsidR="00DE42D0">
              <w:rPr>
                <w:sz w:val="26"/>
                <w:szCs w:val="26"/>
              </w:rPr>
              <w:t>29.12</w:t>
            </w:r>
            <w:r w:rsidRPr="00E93508">
              <w:rPr>
                <w:sz w:val="26"/>
                <w:szCs w:val="26"/>
              </w:rPr>
              <w:t xml:space="preserve">.2017 № </w:t>
            </w:r>
            <w:r w:rsidR="00DE42D0">
              <w:rPr>
                <w:sz w:val="26"/>
                <w:szCs w:val="26"/>
              </w:rPr>
              <w:t>2067</w:t>
            </w:r>
            <w:bookmarkStart w:id="3" w:name="_GoBack"/>
            <w:bookmarkEnd w:id="3"/>
          </w:p>
          <w:p w:rsidR="00ED76B2" w:rsidRPr="002F2561" w:rsidRDefault="00ED76B2" w:rsidP="00AF6B30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ED76B2" w:rsidRPr="002F2561" w:rsidRDefault="00ED76B2" w:rsidP="00ED76B2">
      <w:pPr>
        <w:pStyle w:val="a3"/>
        <w:jc w:val="center"/>
        <w:rPr>
          <w:sz w:val="24"/>
          <w:szCs w:val="24"/>
        </w:rPr>
      </w:pPr>
    </w:p>
    <w:p w:rsidR="00ED76B2" w:rsidRPr="00E93508" w:rsidRDefault="00ED76B2" w:rsidP="00ED76B2">
      <w:pPr>
        <w:pStyle w:val="a3"/>
        <w:jc w:val="center"/>
        <w:rPr>
          <w:sz w:val="26"/>
          <w:szCs w:val="26"/>
          <w:shd w:val="clear" w:color="auto" w:fill="FFFFFF"/>
        </w:rPr>
      </w:pPr>
      <w:r w:rsidRPr="00E93508">
        <w:rPr>
          <w:sz w:val="26"/>
          <w:szCs w:val="26"/>
          <w:shd w:val="clear" w:color="auto" w:fill="FFFFFF"/>
        </w:rPr>
        <w:t>Изменения,</w:t>
      </w:r>
    </w:p>
    <w:p w:rsidR="00ED76B2" w:rsidRPr="00E93508" w:rsidRDefault="00ED76B2" w:rsidP="00ED76B2">
      <w:pPr>
        <w:pStyle w:val="a3"/>
        <w:jc w:val="center"/>
        <w:rPr>
          <w:sz w:val="26"/>
          <w:szCs w:val="26"/>
        </w:rPr>
      </w:pPr>
      <w:r w:rsidRPr="00E93508">
        <w:rPr>
          <w:sz w:val="26"/>
          <w:szCs w:val="26"/>
          <w:shd w:val="clear" w:color="auto" w:fill="FFFFFF"/>
        </w:rPr>
        <w:t xml:space="preserve"> вносимые в приложение № 1 к постановлению от </w:t>
      </w:r>
      <w:r w:rsidRPr="00E93508">
        <w:rPr>
          <w:sz w:val="26"/>
          <w:szCs w:val="26"/>
        </w:rPr>
        <w:t xml:space="preserve">25.11.2013 № 2080 «Об утверждении муниципальной программы «Управление муниципальным имуществом  </w:t>
      </w:r>
      <w:proofErr w:type="gramStart"/>
      <w:r w:rsidRPr="00E93508">
        <w:rPr>
          <w:sz w:val="26"/>
          <w:szCs w:val="26"/>
        </w:rPr>
        <w:t>в</w:t>
      </w:r>
      <w:proofErr w:type="gramEnd"/>
      <w:r w:rsidRPr="00E93508">
        <w:rPr>
          <w:sz w:val="26"/>
          <w:szCs w:val="26"/>
        </w:rPr>
        <w:t xml:space="preserve"> </w:t>
      </w:r>
    </w:p>
    <w:p w:rsidR="00ED76B2" w:rsidRPr="00E93508" w:rsidRDefault="00ED76B2" w:rsidP="00ED76B2">
      <w:pPr>
        <w:pStyle w:val="a3"/>
        <w:jc w:val="center"/>
        <w:rPr>
          <w:sz w:val="26"/>
          <w:szCs w:val="26"/>
          <w:shd w:val="clear" w:color="auto" w:fill="FFFFFF"/>
        </w:rPr>
      </w:pPr>
      <w:proofErr w:type="spellStart"/>
      <w:r w:rsidRPr="00E93508">
        <w:rPr>
          <w:sz w:val="26"/>
          <w:szCs w:val="26"/>
        </w:rPr>
        <w:t>Белокалитвинском</w:t>
      </w:r>
      <w:proofErr w:type="spellEnd"/>
      <w:r w:rsidRPr="00E93508">
        <w:rPr>
          <w:sz w:val="26"/>
          <w:szCs w:val="26"/>
        </w:rPr>
        <w:t xml:space="preserve">  </w:t>
      </w:r>
      <w:proofErr w:type="gramStart"/>
      <w:r w:rsidRPr="00E93508">
        <w:rPr>
          <w:sz w:val="26"/>
          <w:szCs w:val="26"/>
        </w:rPr>
        <w:t>районе</w:t>
      </w:r>
      <w:proofErr w:type="gramEnd"/>
      <w:r w:rsidRPr="00E93508">
        <w:rPr>
          <w:sz w:val="26"/>
          <w:szCs w:val="26"/>
        </w:rPr>
        <w:t>»</w:t>
      </w:r>
    </w:p>
    <w:p w:rsidR="00ED76B2" w:rsidRPr="00E93508" w:rsidRDefault="00ED76B2" w:rsidP="00ED76B2">
      <w:pPr>
        <w:shd w:val="clear" w:color="auto" w:fill="FFFFFF"/>
        <w:spacing w:before="72" w:after="72" w:line="300" w:lineRule="atLeast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  <w:shd w:val="clear" w:color="auto" w:fill="FFFFFF"/>
        </w:rPr>
        <w:t>1.</w:t>
      </w:r>
      <w:r w:rsidRPr="00E93508">
        <w:rPr>
          <w:sz w:val="26"/>
          <w:szCs w:val="26"/>
        </w:rPr>
        <w:t xml:space="preserve"> Строку «Целевые индикаторы и показатели муниципальной программы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раздела «Паспорт муниципальной программы «Управление муниципальным имуществом  в </w:t>
      </w:r>
      <w:proofErr w:type="spellStart"/>
      <w:r w:rsidRPr="00E93508">
        <w:rPr>
          <w:sz w:val="26"/>
          <w:szCs w:val="26"/>
        </w:rPr>
        <w:t>Белокалитвинском</w:t>
      </w:r>
      <w:proofErr w:type="spellEnd"/>
      <w:r w:rsidRPr="00E93508">
        <w:rPr>
          <w:sz w:val="26"/>
          <w:szCs w:val="26"/>
        </w:rPr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663"/>
      </w:tblGrid>
      <w:tr w:rsidR="00ED76B2" w:rsidRPr="00E93508" w:rsidTr="00E93508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i/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Целевые индикаторы и показатели муниципальной программы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</w:t>
            </w:r>
          </w:p>
          <w:p w:rsidR="00ED76B2" w:rsidRPr="00E93508" w:rsidRDefault="00ED76B2" w:rsidP="00AF6B30">
            <w:pPr>
              <w:rPr>
                <w:i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Доходы от управления и  распоряжения имуществом и земельными участками, в т. ч.: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доходы от отчислений в местный бюджет части прибыли МУП, оставшейся после уплаты налогов и иных обязательных платежей (тыс. руб.);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доходы от реализации имущества, находящегося в муниципальной собственности (тыс. руб.);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доходы от сдачи в аренду, имущества находящегося в муниципальной собственности (тыс. руб.);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доходы от арендной платы за землю (тыс. руб.);</w:t>
            </w:r>
          </w:p>
          <w:p w:rsidR="00ED76B2" w:rsidRPr="00E93508" w:rsidRDefault="00ED76B2" w:rsidP="00AF6B30">
            <w:pPr>
              <w:tabs>
                <w:tab w:val="left" w:pos="4878"/>
              </w:tabs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доходы от продажи земельных участков (тыс. руб.);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прочие доходы от использования имущества (тыс. руб.).</w:t>
            </w:r>
          </w:p>
        </w:tc>
      </w:tr>
    </w:tbl>
    <w:p w:rsidR="00ED76B2" w:rsidRPr="00E93508" w:rsidRDefault="00ED76B2" w:rsidP="00ED76B2">
      <w:pPr>
        <w:shd w:val="clear" w:color="auto" w:fill="FFFFFF"/>
        <w:spacing w:before="72" w:after="72" w:line="300" w:lineRule="atLeast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2. Строку «Ресурсное обеспечение муниципальной программы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раздела «Паспорт муниципальной программы «Управление муниципальным имуществом  в </w:t>
      </w:r>
      <w:proofErr w:type="spellStart"/>
      <w:r w:rsidRPr="00E93508">
        <w:rPr>
          <w:sz w:val="26"/>
          <w:szCs w:val="26"/>
        </w:rPr>
        <w:t>Белокалитвинском</w:t>
      </w:r>
      <w:proofErr w:type="spellEnd"/>
      <w:r w:rsidRPr="00E93508">
        <w:rPr>
          <w:sz w:val="26"/>
          <w:szCs w:val="26"/>
        </w:rPr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663"/>
      </w:tblGrid>
      <w:tr w:rsidR="00ED76B2" w:rsidRPr="00E93508" w:rsidTr="00E93508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Ресурсное обеспечение муниципальной программы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663" w:type="dxa"/>
            <w:shd w:val="clear" w:color="auto" w:fill="auto"/>
          </w:tcPr>
          <w:p w:rsidR="00ED76B2" w:rsidRPr="00E93508" w:rsidRDefault="00ED76B2" w:rsidP="00AF6B30">
            <w:pPr>
              <w:pStyle w:val="stylet1"/>
              <w:spacing w:before="0" w:after="0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Финансовое обеспечение мероприятий предусмотрено за счет средств местного бюджета. Общий объем средств по Программе – 65554,7 тыс. рублей, в том числе по годам: 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- 2014 год – </w:t>
            </w:r>
            <w:r w:rsidRPr="00E93508">
              <w:rPr>
                <w:kern w:val="1"/>
                <w:sz w:val="26"/>
                <w:szCs w:val="26"/>
              </w:rPr>
              <w:t xml:space="preserve">8610,2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- 2015 год – </w:t>
            </w:r>
            <w:r w:rsidRPr="00E93508">
              <w:rPr>
                <w:kern w:val="1"/>
                <w:sz w:val="26"/>
                <w:szCs w:val="26"/>
              </w:rPr>
              <w:t xml:space="preserve">8933,7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- 2016 год – 11314,6</w:t>
            </w:r>
            <w:r w:rsidRPr="00E93508">
              <w:rPr>
                <w:kern w:val="1"/>
                <w:sz w:val="26"/>
                <w:szCs w:val="26"/>
              </w:rPr>
              <w:t xml:space="preserve">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- 2017 год – </w:t>
            </w:r>
            <w:r w:rsidRPr="00E93508">
              <w:rPr>
                <w:kern w:val="1"/>
                <w:sz w:val="26"/>
                <w:szCs w:val="26"/>
              </w:rPr>
              <w:t xml:space="preserve">10997,3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- 2018 год – 10100</w:t>
            </w:r>
            <w:r w:rsidRPr="00E93508">
              <w:rPr>
                <w:kern w:val="1"/>
                <w:sz w:val="26"/>
                <w:szCs w:val="26"/>
              </w:rPr>
              <w:t xml:space="preserve">,0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- 2019 год – </w:t>
            </w:r>
            <w:r w:rsidRPr="00E93508">
              <w:rPr>
                <w:kern w:val="1"/>
                <w:sz w:val="26"/>
                <w:szCs w:val="26"/>
              </w:rPr>
              <w:t xml:space="preserve">7567,4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jc w:val="both"/>
              <w:rPr>
                <w:color w:val="000000"/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- 2020 год – </w:t>
            </w:r>
            <w:r w:rsidRPr="00E93508">
              <w:rPr>
                <w:kern w:val="1"/>
                <w:sz w:val="26"/>
                <w:szCs w:val="26"/>
              </w:rPr>
              <w:t xml:space="preserve">8031,5 </w:t>
            </w:r>
            <w:r w:rsidRPr="00E93508">
              <w:rPr>
                <w:sz w:val="26"/>
                <w:szCs w:val="26"/>
              </w:rPr>
              <w:t>тыс. руб.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color w:val="000000"/>
                <w:sz w:val="26"/>
                <w:szCs w:val="26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3. Строку «Ожидаемые результаты реализации муниципальной программы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раздела «Паспорт муниципальной программ   «Управление муниципальным имуществом  в </w:t>
      </w:r>
      <w:proofErr w:type="spellStart"/>
      <w:r w:rsidRPr="00E93508">
        <w:rPr>
          <w:sz w:val="26"/>
          <w:szCs w:val="26"/>
        </w:rPr>
        <w:t>Белокалитвинском</w:t>
      </w:r>
      <w:proofErr w:type="spellEnd"/>
      <w:r w:rsidRPr="00E93508">
        <w:rPr>
          <w:sz w:val="26"/>
          <w:szCs w:val="26"/>
        </w:rPr>
        <w:t xml:space="preserve">  районе» изложить в редакции:</w:t>
      </w:r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18"/>
      </w:tblGrid>
      <w:tr w:rsidR="00ED76B2" w:rsidRPr="00E93508" w:rsidTr="00AF6B30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Ожидаемые результаты реализации муниципальной программы </w:t>
            </w:r>
            <w:proofErr w:type="spellStart"/>
            <w:r w:rsidRPr="00E93508">
              <w:rPr>
                <w:sz w:val="26"/>
                <w:szCs w:val="26"/>
              </w:rPr>
              <w:lastRenderedPageBreak/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318" w:type="dxa"/>
            <w:shd w:val="clear" w:color="auto" w:fill="auto"/>
          </w:tcPr>
          <w:p w:rsidR="00ED76B2" w:rsidRPr="00E93508" w:rsidRDefault="00ED76B2" w:rsidP="00AF6B30">
            <w:pPr>
              <w:autoSpaceDE w:val="0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lastRenderedPageBreak/>
              <w:t xml:space="preserve"> </w:t>
            </w:r>
            <w:r w:rsidRPr="00E93508">
              <w:rPr>
                <w:sz w:val="26"/>
                <w:szCs w:val="26"/>
                <w:lang w:eastAsia="zh-TW"/>
              </w:rPr>
              <w:t>-</w:t>
            </w:r>
            <w:r w:rsidRPr="00E93508">
              <w:rPr>
                <w:sz w:val="26"/>
                <w:szCs w:val="26"/>
              </w:rPr>
              <w:t xml:space="preserve"> пополнение доходной части бюджета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 за счет поступлений, получаемых от управления и распоряжения </w:t>
            </w:r>
            <w:r w:rsidRPr="00E93508">
              <w:rPr>
                <w:sz w:val="26"/>
                <w:szCs w:val="26"/>
              </w:rPr>
              <w:lastRenderedPageBreak/>
              <w:t xml:space="preserve">муниципальным имуществом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 и земельными участками. </w:t>
            </w:r>
          </w:p>
        </w:tc>
      </w:tr>
    </w:tbl>
    <w:p w:rsidR="00ED76B2" w:rsidRPr="00E93508" w:rsidRDefault="00ED76B2" w:rsidP="00ED76B2">
      <w:pPr>
        <w:shd w:val="clear" w:color="auto" w:fill="FFFFFF"/>
        <w:spacing w:before="72" w:after="72" w:line="300" w:lineRule="atLeast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lastRenderedPageBreak/>
        <w:t>4.  Раздел 2 «Цели, задачи и показатели (индикаторы), основные ожидаемые конечные результаты, сроки и этапы реализации муниципальной программы» изложить в редакции:</w:t>
      </w:r>
    </w:p>
    <w:p w:rsidR="00ED76B2" w:rsidRPr="00E93508" w:rsidRDefault="00ED76B2" w:rsidP="00ED76B2">
      <w:pPr>
        <w:widowControl w:val="0"/>
        <w:autoSpaceDE w:val="0"/>
        <w:jc w:val="center"/>
        <w:rPr>
          <w:sz w:val="26"/>
          <w:szCs w:val="26"/>
        </w:rPr>
      </w:pPr>
    </w:p>
    <w:p w:rsidR="00ED76B2" w:rsidRPr="00E93508" w:rsidRDefault="00ED76B2" w:rsidP="00ED76B2">
      <w:pPr>
        <w:widowControl w:val="0"/>
        <w:autoSpaceDE w:val="0"/>
        <w:jc w:val="center"/>
        <w:rPr>
          <w:sz w:val="26"/>
          <w:szCs w:val="26"/>
        </w:rPr>
      </w:pPr>
      <w:r w:rsidRPr="00E93508">
        <w:rPr>
          <w:sz w:val="26"/>
          <w:szCs w:val="26"/>
        </w:rPr>
        <w:t>«2. Цели, задачи и показатели (индикаторы), основные ожидаемые</w:t>
      </w:r>
    </w:p>
    <w:p w:rsidR="00ED76B2" w:rsidRPr="00E93508" w:rsidRDefault="00ED76B2" w:rsidP="00ED76B2">
      <w:pPr>
        <w:widowControl w:val="0"/>
        <w:autoSpaceDE w:val="0"/>
        <w:jc w:val="center"/>
        <w:rPr>
          <w:sz w:val="26"/>
          <w:szCs w:val="26"/>
        </w:rPr>
      </w:pPr>
      <w:r w:rsidRPr="00E93508">
        <w:rPr>
          <w:sz w:val="26"/>
          <w:szCs w:val="26"/>
        </w:rPr>
        <w:t>конечные результаты, сроки и этапы реализации муниципальной программы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Муниципальная политика по управлению муниципальным имуществом, в развитие которой положена настоящая муниципальная программа, направлена на реализацию целей и задач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Муниципальная программа определяет основные цели:</w:t>
      </w: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создание эффективной системы управления муниципальным имуществом;</w:t>
      </w: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- рациональное и эффективное использование муниципального имущества и находящихся в муниципальной и государственной собственности земельных участков и максимизации доходности.  </w:t>
      </w: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Выполнение поставленных целей обусловлено успешным решением следующих задач:</w:t>
      </w:r>
    </w:p>
    <w:p w:rsidR="00ED76B2" w:rsidRPr="00E93508" w:rsidRDefault="00E93508" w:rsidP="00ED76B2">
      <w:pPr>
        <w:numPr>
          <w:ilvl w:val="0"/>
          <w:numId w:val="5"/>
        </w:numPr>
        <w:tabs>
          <w:tab w:val="left" w:pos="0"/>
          <w:tab w:val="num" w:pos="720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D76B2" w:rsidRPr="00E93508">
        <w:rPr>
          <w:sz w:val="26"/>
          <w:szCs w:val="26"/>
        </w:rPr>
        <w:t xml:space="preserve">совершенствование системы оказания муниципальных услуг в сфере </w:t>
      </w:r>
      <w:proofErr w:type="spellStart"/>
      <w:r w:rsidR="00ED76B2" w:rsidRPr="00E93508">
        <w:rPr>
          <w:sz w:val="26"/>
          <w:szCs w:val="26"/>
        </w:rPr>
        <w:t>имущественно</w:t>
      </w:r>
      <w:proofErr w:type="spellEnd"/>
      <w:r w:rsidR="00ED76B2" w:rsidRPr="00E93508">
        <w:rPr>
          <w:sz w:val="26"/>
          <w:szCs w:val="26"/>
        </w:rPr>
        <w:t>-земельных отношений и исполнение административных регламентов.</w:t>
      </w:r>
    </w:p>
    <w:p w:rsidR="00ED76B2" w:rsidRPr="00E93508" w:rsidRDefault="00E93508" w:rsidP="00ED76B2">
      <w:pPr>
        <w:numPr>
          <w:ilvl w:val="0"/>
          <w:numId w:val="5"/>
        </w:numPr>
        <w:tabs>
          <w:tab w:val="left" w:pos="0"/>
          <w:tab w:val="num" w:pos="720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D76B2" w:rsidRPr="00E93508">
        <w:rPr>
          <w:sz w:val="26"/>
          <w:szCs w:val="26"/>
        </w:rPr>
        <w:t>оформление права муниципальной собственности на все объекты недвижимости муниципальной собственности, использование и содержание муниципальной собственности.</w:t>
      </w:r>
    </w:p>
    <w:p w:rsidR="00ED76B2" w:rsidRPr="00E93508" w:rsidRDefault="00E93508" w:rsidP="00ED76B2">
      <w:pPr>
        <w:numPr>
          <w:ilvl w:val="0"/>
          <w:numId w:val="5"/>
        </w:numPr>
        <w:tabs>
          <w:tab w:val="left" w:pos="0"/>
          <w:tab w:val="num" w:pos="720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D76B2" w:rsidRPr="00E93508">
        <w:rPr>
          <w:sz w:val="26"/>
          <w:szCs w:val="26"/>
        </w:rPr>
        <w:t xml:space="preserve">обеспечение учета и мониторинга муниципального имущества путем создания единой системы учета и управления муниципальным имуществом, обеспечивающих механизмы сбора, консолидации и представления информации для принятия и анализа эффективности управленческих решений в отношении объектов муниципального имущества. </w:t>
      </w:r>
    </w:p>
    <w:p w:rsidR="00ED76B2" w:rsidRPr="00E93508" w:rsidRDefault="00ED76B2" w:rsidP="00ED76B2">
      <w:pPr>
        <w:autoSpaceDE w:val="0"/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Для решения задач муниципальной программы и достижения поставленных целей необходимо серьезное внимание уделить </w:t>
      </w:r>
      <w:proofErr w:type="gramStart"/>
      <w:r w:rsidRPr="00E93508">
        <w:rPr>
          <w:sz w:val="26"/>
          <w:szCs w:val="26"/>
        </w:rPr>
        <w:t>контролю за</w:t>
      </w:r>
      <w:proofErr w:type="gramEnd"/>
      <w:r w:rsidRPr="00E93508">
        <w:rPr>
          <w:sz w:val="26"/>
          <w:szCs w:val="26"/>
        </w:rPr>
        <w:t xml:space="preserve"> состоянием и использованием муниципального имущества. Для сохранения и улучшения муниципального нежилого фонда должна проводиться работа по реконструкции, капитальному ремонту и благоустройству нежилых помещений, объектов коммунального хозяйства. Кроме того, необходимо эффективное ведение </w:t>
      </w:r>
      <w:proofErr w:type="spellStart"/>
      <w:r w:rsidRPr="00E93508">
        <w:rPr>
          <w:sz w:val="26"/>
          <w:szCs w:val="26"/>
        </w:rPr>
        <w:t>претензионно</w:t>
      </w:r>
      <w:proofErr w:type="spellEnd"/>
      <w:r w:rsidRPr="00E93508">
        <w:rPr>
          <w:sz w:val="26"/>
          <w:szCs w:val="26"/>
        </w:rPr>
        <w:t xml:space="preserve">-исковой работы, направленной на ликвидацию задолженности по платежам за пользование муниципальным имуществом и земельными участками, находящимися в муниципальной собственности, земельными участками, государственная собственность на которые не разграничена. </w:t>
      </w:r>
    </w:p>
    <w:p w:rsidR="00ED76B2" w:rsidRPr="00E93508" w:rsidRDefault="00ED76B2" w:rsidP="00ED76B2">
      <w:pPr>
        <w:autoSpaceDE w:val="0"/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Для осуществления продажи муниципальной собственности и земельных участков, или права их аренды необходимо проведение торгов. Комитет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 получает задатки от претендентов, участвующих в аукционе при продаже муниципального имущества, в том числе при продаже земельных участков в собственность или права их аренды. В соответствии с установленным законодательством порядком перечисляет задатки победителей в аукционе в полном объеме в соответствующие бюджеты, а участникам, не ставшим победителям в аукционе, возвращаются задатки.</w:t>
      </w:r>
    </w:p>
    <w:p w:rsidR="00ED76B2" w:rsidRPr="00E93508" w:rsidRDefault="00ED76B2" w:rsidP="00ED76B2">
      <w:pPr>
        <w:autoSpaceDE w:val="0"/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lastRenderedPageBreak/>
        <w:t xml:space="preserve">Для осуществления эффективного администрирования неналоговых доходов, закрепленных за Комитетом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района, необходимо обеспечить информирование плательщиков об изменениях в законодательстве, связанных с перечислением неналоговых платежей. Для </w:t>
      </w:r>
      <w:proofErr w:type="gramStart"/>
      <w:r w:rsidRPr="00E93508">
        <w:rPr>
          <w:sz w:val="26"/>
          <w:szCs w:val="26"/>
        </w:rPr>
        <w:t>контроля за</w:t>
      </w:r>
      <w:proofErr w:type="gramEnd"/>
      <w:r w:rsidRPr="00E93508">
        <w:rPr>
          <w:sz w:val="26"/>
          <w:szCs w:val="26"/>
        </w:rPr>
        <w:t xml:space="preserve"> своевременностью и полнотой поступления в местный бюджет доходов проводятся сверки взаимных расчетов. В случаях неверного указания реквизитов при перечислении платежей оформляются уведомления об уточнении кодов бюджетной классификации.</w:t>
      </w:r>
    </w:p>
    <w:p w:rsidR="00ED76B2" w:rsidRPr="00E93508" w:rsidRDefault="00ED76B2" w:rsidP="00ED76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5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93508">
        <w:rPr>
          <w:rFonts w:ascii="Times New Roman" w:hAnsi="Times New Roman" w:cs="Times New Roman"/>
          <w:sz w:val="26"/>
          <w:szCs w:val="26"/>
        </w:rPr>
        <w:t xml:space="preserve">Реализация муниципальной программы предполагает  пополнение доходной части бюджета </w:t>
      </w:r>
      <w:proofErr w:type="spellStart"/>
      <w:r w:rsidRPr="00E93508"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 w:rsidRPr="00E93508">
        <w:rPr>
          <w:rFonts w:ascii="Times New Roman" w:hAnsi="Times New Roman" w:cs="Times New Roman"/>
          <w:sz w:val="26"/>
          <w:szCs w:val="26"/>
        </w:rPr>
        <w:t xml:space="preserve"> района за счет поступлений, получаемых от управления и распоряжения муниципальным имуществом </w:t>
      </w:r>
      <w:proofErr w:type="spellStart"/>
      <w:r w:rsidRPr="00E93508"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 w:rsidRPr="00E93508">
        <w:rPr>
          <w:rFonts w:ascii="Times New Roman" w:hAnsi="Times New Roman" w:cs="Times New Roman"/>
          <w:sz w:val="26"/>
          <w:szCs w:val="26"/>
        </w:rPr>
        <w:t xml:space="preserve"> района и земельными участками.</w:t>
      </w:r>
    </w:p>
    <w:p w:rsidR="00ED76B2" w:rsidRPr="00E93508" w:rsidRDefault="00ED76B2" w:rsidP="00ED76B2">
      <w:pPr>
        <w:ind w:firstLine="540"/>
        <w:jc w:val="both"/>
        <w:rPr>
          <w:bCs/>
          <w:sz w:val="26"/>
          <w:szCs w:val="26"/>
        </w:rPr>
      </w:pPr>
      <w:r w:rsidRPr="00E93508">
        <w:rPr>
          <w:sz w:val="26"/>
          <w:szCs w:val="26"/>
        </w:rPr>
        <w:t>Сведения о показателях (индикаторах) муниципальной программы, подпрограмм муниципальной программы и их значениях приводятся в приложении № 1 к муниципальной программе.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bCs/>
          <w:sz w:val="26"/>
          <w:szCs w:val="26"/>
        </w:rPr>
        <w:t xml:space="preserve">Муниципальная </w:t>
      </w:r>
      <w:r w:rsidRPr="00E93508">
        <w:rPr>
          <w:sz w:val="26"/>
          <w:szCs w:val="26"/>
        </w:rPr>
        <w:t>программа реализуется в 2014 – 2020 годах. Этапы реализации муниципальной</w:t>
      </w:r>
      <w:r w:rsidRPr="00E93508">
        <w:rPr>
          <w:bCs/>
          <w:sz w:val="26"/>
          <w:szCs w:val="26"/>
        </w:rPr>
        <w:t xml:space="preserve"> </w:t>
      </w:r>
      <w:r w:rsidRPr="00E93508">
        <w:rPr>
          <w:sz w:val="26"/>
          <w:szCs w:val="26"/>
        </w:rPr>
        <w:t>программы не выделяются</w:t>
      </w:r>
      <w:proofErr w:type="gramStart"/>
      <w:r w:rsidRPr="00E93508">
        <w:rPr>
          <w:sz w:val="26"/>
          <w:szCs w:val="26"/>
        </w:rPr>
        <w:t>.».</w:t>
      </w:r>
      <w:proofErr w:type="gramEnd"/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5. Раздел 4 изложить в редакции:</w:t>
      </w:r>
    </w:p>
    <w:p w:rsidR="00ED76B2" w:rsidRPr="00E93508" w:rsidRDefault="00ED76B2" w:rsidP="00ED76B2">
      <w:pPr>
        <w:jc w:val="center"/>
        <w:rPr>
          <w:sz w:val="26"/>
          <w:szCs w:val="26"/>
        </w:rPr>
      </w:pPr>
      <w:r w:rsidRPr="00E93508">
        <w:rPr>
          <w:sz w:val="26"/>
          <w:szCs w:val="26"/>
        </w:rPr>
        <w:t>«4.  Информация по ресурсному обеспечению муниципальной программы.</w:t>
      </w:r>
    </w:p>
    <w:p w:rsidR="00ED76B2" w:rsidRPr="00E93508" w:rsidRDefault="00ED76B2" w:rsidP="00ED76B2">
      <w:pPr>
        <w:pStyle w:val="stylet1"/>
        <w:spacing w:before="0" w:after="0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составит– 65554,7 тыс. рублей, в том числе по годам: 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- 2014 год – </w:t>
      </w:r>
      <w:r w:rsidRPr="00E93508">
        <w:rPr>
          <w:kern w:val="1"/>
          <w:sz w:val="26"/>
          <w:szCs w:val="26"/>
        </w:rPr>
        <w:t xml:space="preserve">8610,2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- 2015 год – </w:t>
      </w:r>
      <w:r w:rsidRPr="00E93508">
        <w:rPr>
          <w:kern w:val="1"/>
          <w:sz w:val="26"/>
          <w:szCs w:val="26"/>
        </w:rPr>
        <w:t xml:space="preserve">8933,7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>- 2016 год – 11314,6</w:t>
      </w:r>
      <w:r w:rsidRPr="00E93508">
        <w:rPr>
          <w:kern w:val="1"/>
          <w:sz w:val="26"/>
          <w:szCs w:val="26"/>
        </w:rPr>
        <w:t xml:space="preserve">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- 2017 год – </w:t>
      </w:r>
      <w:r w:rsidRPr="00E93508">
        <w:rPr>
          <w:kern w:val="1"/>
          <w:sz w:val="26"/>
          <w:szCs w:val="26"/>
        </w:rPr>
        <w:t xml:space="preserve">10997,3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>- 2018 год – 10100</w:t>
      </w:r>
      <w:r w:rsidRPr="00E93508">
        <w:rPr>
          <w:kern w:val="1"/>
          <w:sz w:val="26"/>
          <w:szCs w:val="26"/>
        </w:rPr>
        <w:t xml:space="preserve">,0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- 2019 год – </w:t>
      </w:r>
      <w:r w:rsidRPr="00E93508">
        <w:rPr>
          <w:kern w:val="1"/>
          <w:sz w:val="26"/>
          <w:szCs w:val="26"/>
        </w:rPr>
        <w:t xml:space="preserve">7567,4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jc w:val="both"/>
        <w:rPr>
          <w:color w:val="000000"/>
          <w:sz w:val="26"/>
          <w:szCs w:val="26"/>
        </w:rPr>
      </w:pPr>
      <w:r w:rsidRPr="00E93508">
        <w:rPr>
          <w:sz w:val="26"/>
          <w:szCs w:val="26"/>
        </w:rPr>
        <w:t xml:space="preserve">- 2020 год – </w:t>
      </w:r>
      <w:r w:rsidRPr="00E93508">
        <w:rPr>
          <w:kern w:val="1"/>
          <w:sz w:val="26"/>
          <w:szCs w:val="26"/>
        </w:rPr>
        <w:t xml:space="preserve">8031,5 </w:t>
      </w:r>
      <w:r w:rsidRPr="00E93508">
        <w:rPr>
          <w:sz w:val="26"/>
          <w:szCs w:val="26"/>
        </w:rPr>
        <w:t>тыс. руб.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В муниципальную программу включены расходы на содержание аппарата управления Комитета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района.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Объем ассигнований местного бюджета на финансовое обеспечение аппарата управления Комитета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 на 2014-2020 годы составляет 50074,4 тыс. рублей за счет средств местного бюджета, в том числе: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2014 год – 6933,1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2015 год – 6978,4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2016 год – 6972,4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2017 год – 7648,9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2018 год – 7642,2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2019 год – 6749,1 тыс. руб.;</w:t>
      </w:r>
    </w:p>
    <w:p w:rsidR="00ED76B2" w:rsidRPr="00E93508" w:rsidRDefault="00ED76B2" w:rsidP="00ED76B2">
      <w:pPr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2020 год – 7150,3 тыс. руб.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Расчет планового объема бюджетных ассигнований местного бюджета, а также определение приоритетных направлений расходования при распределении бюджетных </w:t>
      </w:r>
      <w:r w:rsidRPr="00E93508">
        <w:rPr>
          <w:sz w:val="26"/>
          <w:szCs w:val="26"/>
        </w:rPr>
        <w:lastRenderedPageBreak/>
        <w:t xml:space="preserve">ассигнований между подпрограммами и основными мероприятиями осуществляется на основании решений Собрания депутатов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Расходы местного бюджета на реализацию муниципальной программы приводятся в приложении  № 5.»</w:t>
      </w:r>
    </w:p>
    <w:p w:rsidR="00ED76B2" w:rsidRPr="00E93508" w:rsidRDefault="00ED76B2" w:rsidP="00E93508">
      <w:pPr>
        <w:shd w:val="clear" w:color="auto" w:fill="FFFFFF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6.</w:t>
      </w:r>
      <w:r w:rsidRPr="00E93508">
        <w:rPr>
          <w:color w:val="FF0000"/>
          <w:sz w:val="26"/>
          <w:szCs w:val="26"/>
        </w:rPr>
        <w:t xml:space="preserve"> </w:t>
      </w:r>
      <w:r w:rsidRPr="00E93508">
        <w:rPr>
          <w:sz w:val="26"/>
          <w:szCs w:val="26"/>
        </w:rPr>
        <w:t>Строку «Целевые индикаторы и показатели подпрограммы» раздела 7.1.  «Паспорт подпрограммы «Повышение эффективности управления муниципальным имуществом и приватизации» изложить в редакции:</w:t>
      </w:r>
    </w:p>
    <w:p w:rsidR="00ED76B2" w:rsidRPr="00E93508" w:rsidRDefault="00ED76B2" w:rsidP="00ED76B2">
      <w:pPr>
        <w:shd w:val="clear" w:color="auto" w:fill="FFFFFF"/>
        <w:ind w:firstLine="709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ED76B2" w:rsidRPr="00E93508" w:rsidTr="00AF6B30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606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количество </w:t>
            </w:r>
            <w:proofErr w:type="spellStart"/>
            <w:r w:rsidRPr="00E93508">
              <w:rPr>
                <w:sz w:val="26"/>
                <w:szCs w:val="26"/>
              </w:rPr>
              <w:t>запаспортизированных</w:t>
            </w:r>
            <w:proofErr w:type="spellEnd"/>
            <w:r w:rsidRPr="00E93508">
              <w:rPr>
                <w:sz w:val="26"/>
                <w:szCs w:val="26"/>
              </w:rPr>
              <w:t xml:space="preserve"> бесхозяйных и муниципальных объектов, в том числе сетей газоснабжения (шт.);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количество приватизированных объектов (шт.);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площадь земельных участков, подготовленных для реализации посредством аукционных торгов (право аренды или собственность) (</w:t>
            </w:r>
            <w:proofErr w:type="gramStart"/>
            <w:r w:rsidRPr="00E93508">
              <w:rPr>
                <w:sz w:val="26"/>
                <w:szCs w:val="26"/>
              </w:rPr>
              <w:t>га</w:t>
            </w:r>
            <w:proofErr w:type="gramEnd"/>
            <w:r w:rsidRPr="00E93508">
              <w:rPr>
                <w:sz w:val="26"/>
                <w:szCs w:val="26"/>
              </w:rPr>
              <w:t>).</w:t>
            </w:r>
          </w:p>
        </w:tc>
      </w:tr>
    </w:tbl>
    <w:p w:rsidR="00ED76B2" w:rsidRPr="00E93508" w:rsidRDefault="00ED76B2" w:rsidP="00ED76B2">
      <w:pPr>
        <w:shd w:val="clear" w:color="auto" w:fill="FFFFFF"/>
        <w:ind w:firstLine="709"/>
        <w:rPr>
          <w:color w:val="FF0000"/>
          <w:sz w:val="26"/>
          <w:szCs w:val="26"/>
        </w:rPr>
      </w:pPr>
    </w:p>
    <w:p w:rsidR="00ED76B2" w:rsidRPr="00E93508" w:rsidRDefault="00ED76B2" w:rsidP="00E93508">
      <w:pPr>
        <w:shd w:val="clear" w:color="auto" w:fill="FFFFFF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7.</w:t>
      </w:r>
      <w:r w:rsidRPr="00E93508">
        <w:rPr>
          <w:color w:val="FF0000"/>
          <w:sz w:val="26"/>
          <w:szCs w:val="26"/>
        </w:rPr>
        <w:t xml:space="preserve"> </w:t>
      </w:r>
      <w:r w:rsidRPr="00E93508">
        <w:rPr>
          <w:sz w:val="26"/>
          <w:szCs w:val="26"/>
        </w:rPr>
        <w:t xml:space="preserve"> Строку «Ресурсное обеспечение подпрограммы» раздела 7.1.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ED76B2" w:rsidRPr="00E93508" w:rsidRDefault="00ED76B2" w:rsidP="00ED76B2">
      <w:pPr>
        <w:shd w:val="clear" w:color="auto" w:fill="FFFFFF"/>
        <w:ind w:firstLine="709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ED76B2" w:rsidRPr="00E93508" w:rsidTr="00AF6B30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ED76B2" w:rsidRPr="00E93508" w:rsidRDefault="00ED76B2" w:rsidP="00AF6B30">
            <w:pPr>
              <w:pStyle w:val="stylet1"/>
              <w:spacing w:before="0" w:after="0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Общий объем финансового обеспечения  подпрограммы составляет 15480,3 тыс. рублей, в том числе по годам: 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- 2014 год – 1677,1 </w:t>
            </w:r>
            <w:r w:rsidRPr="00E93508">
              <w:rPr>
                <w:kern w:val="1"/>
                <w:sz w:val="26"/>
                <w:szCs w:val="26"/>
              </w:rPr>
              <w:t xml:space="preserve">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- 2015 год – </w:t>
            </w:r>
            <w:r w:rsidRPr="00E93508">
              <w:rPr>
                <w:kern w:val="1"/>
                <w:sz w:val="26"/>
                <w:szCs w:val="26"/>
              </w:rPr>
              <w:t xml:space="preserve">1955,3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- 2016 год – </w:t>
            </w:r>
            <w:r w:rsidRPr="00E93508">
              <w:rPr>
                <w:kern w:val="1"/>
                <w:sz w:val="26"/>
                <w:szCs w:val="26"/>
              </w:rPr>
              <w:t xml:space="preserve">4342,2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- 2017 год – 3348,4</w:t>
            </w:r>
            <w:r w:rsidRPr="00E93508">
              <w:rPr>
                <w:kern w:val="1"/>
                <w:sz w:val="26"/>
                <w:szCs w:val="26"/>
              </w:rPr>
              <w:t xml:space="preserve">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- 2018 год – </w:t>
            </w:r>
            <w:r w:rsidRPr="00E93508">
              <w:rPr>
                <w:kern w:val="1"/>
                <w:sz w:val="26"/>
                <w:szCs w:val="26"/>
              </w:rPr>
              <w:t xml:space="preserve">2457,8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- 2019 год – </w:t>
            </w:r>
            <w:r w:rsidRPr="00E93508">
              <w:rPr>
                <w:kern w:val="1"/>
                <w:sz w:val="26"/>
                <w:szCs w:val="26"/>
              </w:rPr>
              <w:t xml:space="preserve">818,3 </w:t>
            </w:r>
            <w:r w:rsidRPr="00E93508">
              <w:rPr>
                <w:sz w:val="26"/>
                <w:szCs w:val="26"/>
              </w:rPr>
              <w:t>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- 2020 год – </w:t>
            </w:r>
            <w:r w:rsidRPr="00E93508">
              <w:rPr>
                <w:kern w:val="1"/>
                <w:sz w:val="26"/>
                <w:szCs w:val="26"/>
              </w:rPr>
              <w:t xml:space="preserve">881,2 </w:t>
            </w:r>
            <w:r w:rsidRPr="00E93508">
              <w:rPr>
                <w:sz w:val="26"/>
                <w:szCs w:val="26"/>
              </w:rPr>
              <w:t>тыс. руб.</w:t>
            </w:r>
          </w:p>
          <w:p w:rsidR="00ED76B2" w:rsidRPr="00E93508" w:rsidRDefault="00ED76B2" w:rsidP="00AF6B30">
            <w:pPr>
              <w:spacing w:line="232" w:lineRule="auto"/>
              <w:ind w:right="36" w:firstLine="425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E93508">
              <w:rPr>
                <w:sz w:val="26"/>
                <w:szCs w:val="26"/>
              </w:rPr>
              <w:t>Белокалитвинского</w:t>
            </w:r>
            <w:proofErr w:type="spellEnd"/>
            <w:r w:rsidRPr="00E93508">
              <w:rPr>
                <w:sz w:val="26"/>
                <w:szCs w:val="26"/>
              </w:rPr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ED76B2" w:rsidRPr="00E93508" w:rsidRDefault="00ED76B2" w:rsidP="00ED76B2">
      <w:pPr>
        <w:pStyle w:val="a3"/>
        <w:jc w:val="center"/>
        <w:rPr>
          <w:sz w:val="26"/>
          <w:szCs w:val="26"/>
        </w:rPr>
      </w:pPr>
    </w:p>
    <w:p w:rsidR="00ED76B2" w:rsidRPr="00E93508" w:rsidRDefault="00ED76B2" w:rsidP="00ED76B2">
      <w:pPr>
        <w:shd w:val="clear" w:color="auto" w:fill="FFFFFF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8. Строку «Ожидаемые результаты реализации муниципальной программы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раздела 7.1.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ED76B2" w:rsidRPr="00E93508" w:rsidRDefault="00ED76B2" w:rsidP="00ED76B2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911"/>
      </w:tblGrid>
      <w:tr w:rsidR="00ED76B2" w:rsidRPr="00E93508" w:rsidTr="00AF6B30">
        <w:tc>
          <w:tcPr>
            <w:tcW w:w="3515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911" w:type="dxa"/>
            <w:shd w:val="clear" w:color="auto" w:fill="auto"/>
          </w:tcPr>
          <w:p w:rsidR="00ED76B2" w:rsidRPr="00E93508" w:rsidRDefault="00ED76B2" w:rsidP="00AF6B30">
            <w:pPr>
              <w:autoSpaceDE w:val="0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 xml:space="preserve">К 2020 году, благодаря реализации подпрограммы, при условии надлежащего финансирования ожидается повышение эффективности управления муниципальной </w:t>
            </w:r>
            <w:r w:rsidRPr="00E93508">
              <w:rPr>
                <w:sz w:val="26"/>
                <w:szCs w:val="26"/>
              </w:rPr>
              <w:lastRenderedPageBreak/>
              <w:t>собственностью путем:</w:t>
            </w:r>
          </w:p>
          <w:p w:rsidR="00ED76B2" w:rsidRPr="00E93508" w:rsidRDefault="00ED76B2" w:rsidP="00AF6B30">
            <w:pPr>
              <w:autoSpaceDE w:val="0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паспортизации бесхозяйных и муниципальных объектов;</w:t>
            </w:r>
          </w:p>
          <w:p w:rsidR="00ED76B2" w:rsidRPr="00E93508" w:rsidRDefault="00ED76B2" w:rsidP="00AF6B30">
            <w:pPr>
              <w:autoSpaceDE w:val="0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завершения процесса приватизации;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- увеличения площади земельных участков, реализуемых на торгах.</w:t>
            </w:r>
          </w:p>
        </w:tc>
      </w:tr>
    </w:tbl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9.</w:t>
      </w:r>
      <w:r w:rsidRPr="00E93508">
        <w:rPr>
          <w:color w:val="FF0000"/>
          <w:sz w:val="26"/>
          <w:szCs w:val="26"/>
        </w:rPr>
        <w:t xml:space="preserve"> </w:t>
      </w:r>
      <w:r w:rsidRPr="00E93508">
        <w:rPr>
          <w:sz w:val="26"/>
          <w:szCs w:val="26"/>
        </w:rPr>
        <w:t>Раздел 7.3. изложить в редакции:</w:t>
      </w:r>
    </w:p>
    <w:p w:rsidR="00ED76B2" w:rsidRPr="00E93508" w:rsidRDefault="00ED76B2" w:rsidP="00ED76B2">
      <w:pPr>
        <w:jc w:val="center"/>
        <w:rPr>
          <w:sz w:val="26"/>
          <w:szCs w:val="26"/>
        </w:rPr>
      </w:pPr>
      <w:r w:rsidRPr="00E93508">
        <w:rPr>
          <w:sz w:val="26"/>
          <w:szCs w:val="26"/>
        </w:rPr>
        <w:t xml:space="preserve">«7.3. Цели, задачи и показатели (индикаторы), основные ожидаемые </w:t>
      </w:r>
    </w:p>
    <w:p w:rsidR="00ED76B2" w:rsidRPr="00E93508" w:rsidRDefault="00ED76B2" w:rsidP="00ED76B2">
      <w:pPr>
        <w:widowControl w:val="0"/>
        <w:autoSpaceDE w:val="0"/>
        <w:jc w:val="center"/>
        <w:rPr>
          <w:sz w:val="26"/>
          <w:szCs w:val="26"/>
        </w:rPr>
      </w:pPr>
      <w:r w:rsidRPr="00E93508">
        <w:rPr>
          <w:sz w:val="26"/>
          <w:szCs w:val="26"/>
        </w:rPr>
        <w:t xml:space="preserve">конечные результаты, сроки и этапы реализации подпрограммы </w:t>
      </w:r>
    </w:p>
    <w:p w:rsidR="00ED76B2" w:rsidRPr="00E93508" w:rsidRDefault="00ED76B2" w:rsidP="00ED76B2">
      <w:pPr>
        <w:jc w:val="center"/>
        <w:rPr>
          <w:sz w:val="26"/>
          <w:szCs w:val="26"/>
        </w:rPr>
      </w:pP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proofErr w:type="gramStart"/>
      <w:r w:rsidRPr="00E93508">
        <w:rPr>
          <w:sz w:val="26"/>
          <w:szCs w:val="26"/>
        </w:rPr>
        <w:t>Исходя из указанных приоритетов муниципальной политики сформирована</w:t>
      </w:r>
      <w:proofErr w:type="gramEnd"/>
      <w:r w:rsidRPr="00E93508">
        <w:rPr>
          <w:sz w:val="26"/>
          <w:szCs w:val="26"/>
        </w:rPr>
        <w:t xml:space="preserve"> цель подпрограммы:</w:t>
      </w:r>
    </w:p>
    <w:p w:rsidR="00ED76B2" w:rsidRPr="00E93508" w:rsidRDefault="00ED76B2" w:rsidP="00ED76B2">
      <w:pPr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эффективное и рациональное использование муниципального имущества и земельных участков.</w:t>
      </w:r>
    </w:p>
    <w:p w:rsidR="00ED76B2" w:rsidRPr="00E93508" w:rsidRDefault="00ED76B2" w:rsidP="00ED76B2">
      <w:pPr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Выполнение поставленных целей обусловлено успешным решением следующих задач:</w:t>
      </w:r>
    </w:p>
    <w:p w:rsidR="00ED76B2" w:rsidRPr="00E93508" w:rsidRDefault="00ED76B2" w:rsidP="00ED76B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93508">
        <w:rPr>
          <w:rFonts w:ascii="Times New Roman" w:hAnsi="Times New Roman" w:cs="Times New Roman"/>
          <w:sz w:val="26"/>
          <w:szCs w:val="26"/>
        </w:rPr>
        <w:t>1. Повышение качества формирования, учета, использования и содержания муниципальной собственности муниципального образования «</w:t>
      </w:r>
      <w:proofErr w:type="spellStart"/>
      <w:r w:rsidRPr="00E93508">
        <w:rPr>
          <w:rFonts w:ascii="Times New Roman" w:hAnsi="Times New Roman" w:cs="Times New Roman"/>
          <w:sz w:val="26"/>
          <w:szCs w:val="26"/>
        </w:rPr>
        <w:t>Белокалитвинский</w:t>
      </w:r>
      <w:proofErr w:type="spellEnd"/>
      <w:r w:rsidRPr="00E93508">
        <w:rPr>
          <w:rFonts w:ascii="Times New Roman" w:hAnsi="Times New Roman" w:cs="Times New Roman"/>
          <w:sz w:val="26"/>
          <w:szCs w:val="26"/>
        </w:rPr>
        <w:t xml:space="preserve"> район». </w:t>
      </w:r>
    </w:p>
    <w:p w:rsidR="00ED76B2" w:rsidRPr="00E93508" w:rsidRDefault="00ED76B2" w:rsidP="00ED76B2">
      <w:pPr>
        <w:autoSpaceDE w:val="0"/>
        <w:ind w:firstLine="720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2. Повышение эффективности управления и распоряжения муниципальной собственностью муниципального образования «</w:t>
      </w:r>
      <w:proofErr w:type="spellStart"/>
      <w:r w:rsidRPr="00E93508">
        <w:rPr>
          <w:sz w:val="26"/>
          <w:szCs w:val="26"/>
        </w:rPr>
        <w:t>Белокалитвинский</w:t>
      </w:r>
      <w:proofErr w:type="spellEnd"/>
      <w:r w:rsidRPr="00E93508">
        <w:rPr>
          <w:sz w:val="26"/>
          <w:szCs w:val="26"/>
        </w:rPr>
        <w:t xml:space="preserve"> район» (аренда и продажа объектов недвижимости и земельных участков).</w:t>
      </w:r>
    </w:p>
    <w:p w:rsidR="00ED76B2" w:rsidRPr="00E93508" w:rsidRDefault="00ED76B2" w:rsidP="00ED76B2">
      <w:pPr>
        <w:autoSpaceDE w:val="0"/>
        <w:ind w:firstLine="708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Перечень целевых показателей (индикаторов) подпрограммы определялся на основе следующих принципов: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максимальная информативность при минимальном количестве показателей;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наблюдаемость значений показателей в течение всего срока реализации подпрограммы;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регулярность формирования отчетных данных;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применение общепринятых определений, методик расчета и единиц измерения;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наличие объективных источников информации;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возможность получения отчетных данных с минимально возможными затратами.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Перечень целевых показателей (индикаторов) носит открытый характер и предусматривает возможность корректировки в случаях изменения приоритетов муниципальной политики, появления новых социально-экономических обстоятельств, оказывающих существенное влияние на сферу реализации подпрограммы.</w:t>
      </w:r>
    </w:p>
    <w:p w:rsidR="00ED76B2" w:rsidRPr="00E93508" w:rsidRDefault="00ED76B2" w:rsidP="00ED76B2">
      <w:pPr>
        <w:pStyle w:val="220"/>
        <w:ind w:firstLine="709"/>
        <w:rPr>
          <w:szCs w:val="26"/>
        </w:rPr>
      </w:pPr>
      <w:r w:rsidRPr="00E93508">
        <w:rPr>
          <w:szCs w:val="26"/>
        </w:rPr>
        <w:t xml:space="preserve">Основными показателями, характеризующими результаты реализации подпрограммы, являются: 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количество </w:t>
      </w:r>
      <w:proofErr w:type="spellStart"/>
      <w:r w:rsidRPr="00E93508">
        <w:rPr>
          <w:sz w:val="26"/>
          <w:szCs w:val="26"/>
        </w:rPr>
        <w:t>запаспортизированных</w:t>
      </w:r>
      <w:proofErr w:type="spellEnd"/>
      <w:r w:rsidRPr="00E93508">
        <w:rPr>
          <w:sz w:val="26"/>
          <w:szCs w:val="26"/>
        </w:rPr>
        <w:t xml:space="preserve"> бесхозяйных и муниципальных объектов, в том числе сетей газоснабжения (шт.);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>- количество приватизированных объектов (шт.);</w:t>
      </w:r>
    </w:p>
    <w:p w:rsidR="00ED76B2" w:rsidRPr="00E93508" w:rsidRDefault="00ED76B2" w:rsidP="00ED76B2">
      <w:pPr>
        <w:widowControl w:val="0"/>
        <w:tabs>
          <w:tab w:val="left" w:pos="9610"/>
        </w:tabs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- площадь земельных участков, подготовленных для реализации посредством аукционных торгов (право аренды или собственность) (</w:t>
      </w:r>
      <w:proofErr w:type="gramStart"/>
      <w:r w:rsidRPr="00E93508">
        <w:rPr>
          <w:sz w:val="26"/>
          <w:szCs w:val="26"/>
        </w:rPr>
        <w:t>га</w:t>
      </w:r>
      <w:proofErr w:type="gramEnd"/>
      <w:r w:rsidRPr="00E93508">
        <w:rPr>
          <w:sz w:val="26"/>
          <w:szCs w:val="26"/>
        </w:rPr>
        <w:t>).</w:t>
      </w:r>
    </w:p>
    <w:p w:rsidR="00ED76B2" w:rsidRPr="00E93508" w:rsidRDefault="00ED76B2" w:rsidP="00ED76B2">
      <w:pPr>
        <w:widowControl w:val="0"/>
        <w:tabs>
          <w:tab w:val="left" w:pos="9610"/>
        </w:tabs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Сведения о показателях (индикаторах) подпрограммы и их значениях приводятся в приложении № 1 к муниципальной программе. 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Подпрограмма реализуется в 2014 – 2020 годах. Этапы реализации подпрограммы не выделяются.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Оценки эффективности подпрограммы производится в составе оценки эффективности муниципальной программы</w:t>
      </w:r>
      <w:proofErr w:type="gramStart"/>
      <w:r w:rsidRPr="00E93508">
        <w:rPr>
          <w:sz w:val="26"/>
          <w:szCs w:val="26"/>
        </w:rPr>
        <w:t>.».</w:t>
      </w:r>
      <w:proofErr w:type="gramEnd"/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10. Раздел 7.5. изложить в редакции:</w:t>
      </w:r>
    </w:p>
    <w:p w:rsidR="00ED76B2" w:rsidRPr="00E93508" w:rsidRDefault="00ED76B2" w:rsidP="00ED76B2">
      <w:pPr>
        <w:jc w:val="center"/>
        <w:rPr>
          <w:sz w:val="26"/>
          <w:szCs w:val="26"/>
        </w:rPr>
      </w:pPr>
      <w:r w:rsidRPr="00E93508">
        <w:rPr>
          <w:sz w:val="26"/>
          <w:szCs w:val="26"/>
        </w:rPr>
        <w:lastRenderedPageBreak/>
        <w:t xml:space="preserve">« 7.5.  Информация по ресурсному обеспечению подпрограммы </w:t>
      </w:r>
    </w:p>
    <w:p w:rsidR="00ED76B2" w:rsidRPr="00E93508" w:rsidRDefault="00ED76B2" w:rsidP="00ED76B2">
      <w:pPr>
        <w:pStyle w:val="stylet1"/>
        <w:spacing w:before="0" w:after="0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Источниками ресурсного обеспечения подпрограммы являются средства местного бюджета. Общий объем финансирования подпрограммы на 2014 – 2020 годы составит 15480,3 тыс. рублей, в том числе по годам: 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- 2014 год – 1677,1 </w:t>
      </w:r>
      <w:r w:rsidRPr="00E93508">
        <w:rPr>
          <w:kern w:val="1"/>
          <w:sz w:val="26"/>
          <w:szCs w:val="26"/>
        </w:rPr>
        <w:t xml:space="preserve">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- 2015 год – </w:t>
      </w:r>
      <w:r w:rsidRPr="00E93508">
        <w:rPr>
          <w:kern w:val="1"/>
          <w:sz w:val="26"/>
          <w:szCs w:val="26"/>
        </w:rPr>
        <w:t xml:space="preserve">1955,3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- 2016 год – </w:t>
      </w:r>
      <w:r w:rsidRPr="00E93508">
        <w:rPr>
          <w:kern w:val="1"/>
          <w:sz w:val="26"/>
          <w:szCs w:val="26"/>
        </w:rPr>
        <w:t xml:space="preserve">4342,2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>- 2017 год – 3348,4</w:t>
      </w:r>
      <w:r w:rsidRPr="00E93508">
        <w:rPr>
          <w:kern w:val="1"/>
          <w:sz w:val="26"/>
          <w:szCs w:val="26"/>
        </w:rPr>
        <w:t xml:space="preserve">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- 2018 год – </w:t>
      </w:r>
      <w:r w:rsidRPr="00E93508">
        <w:rPr>
          <w:kern w:val="1"/>
          <w:sz w:val="26"/>
          <w:szCs w:val="26"/>
        </w:rPr>
        <w:t xml:space="preserve">2457,8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rPr>
          <w:sz w:val="26"/>
          <w:szCs w:val="26"/>
        </w:rPr>
      </w:pPr>
      <w:r w:rsidRPr="00E93508">
        <w:rPr>
          <w:sz w:val="26"/>
          <w:szCs w:val="26"/>
        </w:rPr>
        <w:t xml:space="preserve">- 2019 год – </w:t>
      </w:r>
      <w:r w:rsidRPr="00E93508">
        <w:rPr>
          <w:kern w:val="1"/>
          <w:sz w:val="26"/>
          <w:szCs w:val="26"/>
        </w:rPr>
        <w:t xml:space="preserve">818,3 </w:t>
      </w:r>
      <w:r w:rsidRPr="00E93508">
        <w:rPr>
          <w:sz w:val="26"/>
          <w:szCs w:val="26"/>
        </w:rPr>
        <w:t>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- 2020 год – </w:t>
      </w:r>
      <w:r w:rsidRPr="00E93508">
        <w:rPr>
          <w:kern w:val="1"/>
          <w:sz w:val="26"/>
          <w:szCs w:val="26"/>
        </w:rPr>
        <w:t xml:space="preserve">881,2 </w:t>
      </w:r>
      <w:r w:rsidRPr="00E93508">
        <w:rPr>
          <w:sz w:val="26"/>
          <w:szCs w:val="26"/>
        </w:rPr>
        <w:t>тыс. руб.</w:t>
      </w:r>
    </w:p>
    <w:p w:rsidR="00ED76B2" w:rsidRPr="00E93508" w:rsidRDefault="00ED76B2" w:rsidP="00ED76B2">
      <w:pPr>
        <w:pStyle w:val="stylet1"/>
        <w:spacing w:before="0" w:after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Объем финансового обеспечения подпрограммы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ED76B2" w:rsidRPr="00E93508" w:rsidRDefault="00ED76B2" w:rsidP="00ED76B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Перечень основных мероприятий подпрограммы с ожидаемыми непосредственными результатами представлен в </w:t>
      </w:r>
      <w:r w:rsidRPr="00E93508">
        <w:rPr>
          <w:sz w:val="26"/>
          <w:szCs w:val="26"/>
          <w:lang w:eastAsia="en-US"/>
        </w:rPr>
        <w:t>приложении № 3 к муниципальной программе</w:t>
      </w:r>
      <w:r w:rsidRPr="00E93508">
        <w:rPr>
          <w:sz w:val="26"/>
          <w:szCs w:val="26"/>
        </w:rPr>
        <w:t>.</w:t>
      </w:r>
    </w:p>
    <w:p w:rsidR="00ED76B2" w:rsidRPr="00E93508" w:rsidRDefault="00ED76B2" w:rsidP="00ED76B2">
      <w:pPr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Сведения о расходах бюджетов на реализацию подпрограммы с разбивкой по основным мероприятиям и годам реализации представлены в </w:t>
      </w:r>
      <w:r w:rsidRPr="00E93508">
        <w:rPr>
          <w:sz w:val="26"/>
          <w:szCs w:val="26"/>
          <w:lang w:eastAsia="en-US"/>
        </w:rPr>
        <w:t>приложении № 5, № 6</w:t>
      </w:r>
      <w:r w:rsidRPr="00E93508">
        <w:rPr>
          <w:color w:val="FF0000"/>
          <w:sz w:val="26"/>
          <w:szCs w:val="26"/>
          <w:lang w:eastAsia="en-US"/>
        </w:rPr>
        <w:t xml:space="preserve"> </w:t>
      </w:r>
      <w:r w:rsidRPr="00E93508">
        <w:rPr>
          <w:sz w:val="26"/>
          <w:szCs w:val="26"/>
          <w:lang w:eastAsia="en-US"/>
        </w:rPr>
        <w:t>к муниципальной программе</w:t>
      </w:r>
      <w:proofErr w:type="gramStart"/>
      <w:r w:rsidRPr="00E93508">
        <w:rPr>
          <w:sz w:val="26"/>
          <w:szCs w:val="26"/>
        </w:rPr>
        <w:t>.».</w:t>
      </w:r>
      <w:proofErr w:type="gramEnd"/>
    </w:p>
    <w:p w:rsidR="00ED76B2" w:rsidRPr="00E93508" w:rsidRDefault="00ED76B2" w:rsidP="00ED76B2">
      <w:pPr>
        <w:autoSpaceDE w:val="0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11. Строку «Ресурсное обеспечение подпрограммы» раздела 8.1. «Паспорт подпрограммы «Обеспечение деятельности Комитета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изложить в редакции:</w:t>
      </w:r>
    </w:p>
    <w:p w:rsidR="00ED76B2" w:rsidRPr="00E93508" w:rsidRDefault="00ED76B2" w:rsidP="00ED76B2">
      <w:pPr>
        <w:autoSpaceDE w:val="0"/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628"/>
      </w:tblGrid>
      <w:tr w:rsidR="00ED76B2" w:rsidRPr="00E93508" w:rsidTr="00AF6B30">
        <w:tc>
          <w:tcPr>
            <w:tcW w:w="3510" w:type="dxa"/>
            <w:shd w:val="clear" w:color="auto" w:fill="auto"/>
          </w:tcPr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Ресурсное обеспечение</w:t>
            </w:r>
          </w:p>
          <w:p w:rsidR="00ED76B2" w:rsidRPr="00E93508" w:rsidRDefault="00ED76B2" w:rsidP="00AF6B30">
            <w:pPr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628" w:type="dxa"/>
            <w:shd w:val="clear" w:color="auto" w:fill="auto"/>
          </w:tcPr>
          <w:p w:rsidR="00ED76B2" w:rsidRPr="00E93508" w:rsidRDefault="00ED76B2" w:rsidP="00AF6B30">
            <w:pPr>
              <w:ind w:firstLine="709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Объем финансирования подпрограммы в 2014 – 2020 годах составит 50074,4 тыс. рублей за счет средств местного бюджета, в том числе: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2014 год – 6933,1 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2015 год – 6978,4 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2016 год – 6972,4 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2017 год – 7648,9 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2018 год – 7642,2 тыс. руб.;</w:t>
            </w:r>
          </w:p>
          <w:p w:rsidR="00ED76B2" w:rsidRPr="00E93508" w:rsidRDefault="00ED76B2" w:rsidP="00AF6B30">
            <w:pPr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2019 год – 6749,1 тыс. руб.;</w:t>
            </w:r>
          </w:p>
          <w:p w:rsidR="00ED76B2" w:rsidRPr="00E93508" w:rsidRDefault="00ED76B2" w:rsidP="00AF6B30">
            <w:pPr>
              <w:ind w:firstLine="1"/>
              <w:jc w:val="both"/>
              <w:rPr>
                <w:sz w:val="26"/>
                <w:szCs w:val="26"/>
              </w:rPr>
            </w:pPr>
            <w:r w:rsidRPr="00E93508">
              <w:rPr>
                <w:sz w:val="26"/>
                <w:szCs w:val="26"/>
              </w:rPr>
              <w:t>2020 год – 7150,3 тыс. руб.</w:t>
            </w:r>
          </w:p>
        </w:tc>
      </w:tr>
    </w:tbl>
    <w:p w:rsidR="00ED76B2" w:rsidRPr="00E93508" w:rsidRDefault="00ED76B2" w:rsidP="00ED76B2">
      <w:pPr>
        <w:pStyle w:val="a3"/>
        <w:jc w:val="center"/>
        <w:rPr>
          <w:sz w:val="26"/>
          <w:szCs w:val="26"/>
        </w:rPr>
      </w:pPr>
    </w:p>
    <w:p w:rsidR="00ED76B2" w:rsidRPr="00E93508" w:rsidRDefault="00ED76B2" w:rsidP="00ED76B2">
      <w:pPr>
        <w:pStyle w:val="a3"/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12. Раздел 8.5. изложить в редакции:</w:t>
      </w:r>
    </w:p>
    <w:p w:rsidR="00ED76B2" w:rsidRPr="00E93508" w:rsidRDefault="00ED76B2" w:rsidP="00ED76B2">
      <w:pPr>
        <w:ind w:firstLine="709"/>
        <w:jc w:val="center"/>
        <w:rPr>
          <w:sz w:val="26"/>
          <w:szCs w:val="26"/>
        </w:rPr>
      </w:pPr>
      <w:r w:rsidRPr="00E93508">
        <w:rPr>
          <w:sz w:val="26"/>
          <w:szCs w:val="26"/>
        </w:rPr>
        <w:t>«8.5. Информация по ресурсному обеспечению подпрограммы</w:t>
      </w:r>
    </w:p>
    <w:p w:rsidR="00ED76B2" w:rsidRPr="00E93508" w:rsidRDefault="00ED76B2" w:rsidP="00ED76B2">
      <w:pPr>
        <w:ind w:firstLine="709"/>
        <w:jc w:val="center"/>
        <w:rPr>
          <w:sz w:val="26"/>
          <w:szCs w:val="26"/>
        </w:rPr>
      </w:pPr>
      <w:r w:rsidRPr="00E93508">
        <w:rPr>
          <w:sz w:val="26"/>
          <w:szCs w:val="26"/>
        </w:rPr>
        <w:t xml:space="preserve"> муниципальной программы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Общий объем бюджетных ассигнований местного бюджета на реализацию основных мероприятий подпрограммы составляет 50074,4 тыс. рублей за счет средств местного бюджета, в том числе: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2014 год – 6933,1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2015 год – 6978,4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2016 год – 6972,4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2017 год – 7648,9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2018 год – 7642,2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2019 год – 6749,1 тыс. руб.;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>2020 год – 7150,3 тыс. руб.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</w:p>
    <w:p w:rsidR="00ED76B2" w:rsidRPr="00E93508" w:rsidRDefault="00ED76B2" w:rsidP="00ED76B2">
      <w:pPr>
        <w:pStyle w:val="stylet1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E93508">
        <w:rPr>
          <w:sz w:val="26"/>
          <w:szCs w:val="26"/>
        </w:rPr>
        <w:t xml:space="preserve">Подробные сведения об объеме финансовых ресурсов, необходимых для реализации подпрограммы «Обеспечение деятельности Комитета по управлению имуществом Администрации </w:t>
      </w:r>
      <w:proofErr w:type="spellStart"/>
      <w:r w:rsidRPr="00E93508">
        <w:rPr>
          <w:sz w:val="26"/>
          <w:szCs w:val="26"/>
        </w:rPr>
        <w:t>Белокалитвинского</w:t>
      </w:r>
      <w:proofErr w:type="spellEnd"/>
      <w:r w:rsidRPr="00E93508">
        <w:rPr>
          <w:sz w:val="26"/>
          <w:szCs w:val="26"/>
        </w:rPr>
        <w:t xml:space="preserve"> района» содержатся в приложении</w:t>
      </w:r>
      <w:r w:rsidRPr="00E93508">
        <w:rPr>
          <w:color w:val="C00000"/>
          <w:sz w:val="26"/>
          <w:szCs w:val="26"/>
        </w:rPr>
        <w:t xml:space="preserve"> </w:t>
      </w:r>
      <w:r w:rsidRPr="00E93508">
        <w:rPr>
          <w:sz w:val="26"/>
          <w:szCs w:val="26"/>
        </w:rPr>
        <w:t xml:space="preserve">№ 5 к муниципальной программе </w:t>
      </w:r>
      <w:r w:rsidRPr="00E93508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в </w:t>
      </w:r>
      <w:proofErr w:type="spellStart"/>
      <w:r w:rsidRPr="00E93508">
        <w:rPr>
          <w:rFonts w:eastAsia="Calibri"/>
          <w:sz w:val="26"/>
          <w:szCs w:val="26"/>
          <w:lang w:eastAsia="en-US"/>
        </w:rPr>
        <w:t>Белокалитвинском</w:t>
      </w:r>
      <w:proofErr w:type="spellEnd"/>
      <w:r w:rsidRPr="00E93508">
        <w:rPr>
          <w:rFonts w:eastAsia="Calibri"/>
          <w:sz w:val="26"/>
          <w:szCs w:val="26"/>
          <w:lang w:eastAsia="en-US"/>
        </w:rPr>
        <w:t xml:space="preserve"> районе»</w:t>
      </w:r>
      <w:r w:rsidRPr="00E93508">
        <w:rPr>
          <w:sz w:val="26"/>
          <w:szCs w:val="26"/>
        </w:rPr>
        <w:t>.</w:t>
      </w:r>
    </w:p>
    <w:p w:rsidR="00ED76B2" w:rsidRPr="00E93508" w:rsidRDefault="00ED76B2" w:rsidP="00ED76B2">
      <w:pPr>
        <w:ind w:firstLine="709"/>
        <w:jc w:val="both"/>
        <w:rPr>
          <w:sz w:val="26"/>
          <w:szCs w:val="26"/>
        </w:rPr>
      </w:pPr>
      <w:r w:rsidRPr="00E93508">
        <w:rPr>
          <w:sz w:val="26"/>
          <w:szCs w:val="26"/>
        </w:rPr>
        <w:t xml:space="preserve">13. Приложения № 1, № 5, № 6 к муниципальной программе «Управление муниципальным имуществом  в </w:t>
      </w:r>
      <w:proofErr w:type="spellStart"/>
      <w:r w:rsidRPr="00E93508">
        <w:rPr>
          <w:sz w:val="26"/>
          <w:szCs w:val="26"/>
        </w:rPr>
        <w:t>Белокалитвинском</w:t>
      </w:r>
      <w:proofErr w:type="spellEnd"/>
      <w:r w:rsidRPr="00E93508">
        <w:rPr>
          <w:sz w:val="26"/>
          <w:szCs w:val="26"/>
        </w:rPr>
        <w:t xml:space="preserve">  районе»  изложить в редакции:</w:t>
      </w:r>
    </w:p>
    <w:p w:rsidR="00ED76B2" w:rsidRPr="00E93508" w:rsidRDefault="00ED76B2">
      <w:pPr>
        <w:pStyle w:val="a3"/>
        <w:tabs>
          <w:tab w:val="clear" w:pos="4536"/>
          <w:tab w:val="clear" w:pos="9072"/>
        </w:tabs>
        <w:rPr>
          <w:sz w:val="26"/>
          <w:szCs w:val="26"/>
        </w:rPr>
        <w:sectPr w:rsidR="00ED76B2" w:rsidRPr="00E93508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D76B2" w:rsidRPr="00F7782F" w:rsidRDefault="00ED76B2" w:rsidP="00ED76B2">
      <w:pPr>
        <w:jc w:val="right"/>
      </w:pPr>
      <w:r w:rsidRPr="00F7782F">
        <w:lastRenderedPageBreak/>
        <w:t>Приложение № 1</w:t>
      </w:r>
    </w:p>
    <w:p w:rsidR="00ED76B2" w:rsidRPr="00F7782F" w:rsidRDefault="00ED76B2" w:rsidP="00ED76B2">
      <w:pPr>
        <w:jc w:val="right"/>
      </w:pPr>
      <w:r w:rsidRPr="00F7782F">
        <w:t>к муниципальной программе</w:t>
      </w:r>
    </w:p>
    <w:p w:rsidR="00ED76B2" w:rsidRPr="00F7782F" w:rsidRDefault="00ED76B2" w:rsidP="00ED76B2">
      <w:pPr>
        <w:jc w:val="right"/>
      </w:pPr>
      <w:r w:rsidRPr="00F7782F">
        <w:t xml:space="preserve">«Управление муниципальным имуществом </w:t>
      </w:r>
    </w:p>
    <w:p w:rsidR="00ED76B2" w:rsidRPr="00F7782F" w:rsidRDefault="00ED76B2" w:rsidP="00ED76B2">
      <w:pPr>
        <w:jc w:val="right"/>
      </w:pPr>
      <w:r w:rsidRPr="00F7782F">
        <w:t xml:space="preserve">в </w:t>
      </w:r>
      <w:proofErr w:type="spellStart"/>
      <w:r w:rsidRPr="00F7782F">
        <w:t>Белокалитвинском</w:t>
      </w:r>
      <w:proofErr w:type="spellEnd"/>
      <w:r w:rsidRPr="00F7782F">
        <w:t xml:space="preserve"> районе»</w:t>
      </w:r>
    </w:p>
    <w:p w:rsidR="00ED76B2" w:rsidRPr="00F7782F" w:rsidRDefault="00ED76B2" w:rsidP="00ED76B2">
      <w:pPr>
        <w:jc w:val="center"/>
      </w:pPr>
      <w:r w:rsidRPr="00F7782F">
        <w:t>Сведения</w:t>
      </w:r>
    </w:p>
    <w:p w:rsidR="00ED76B2" w:rsidRPr="00F7782F" w:rsidRDefault="00ED76B2" w:rsidP="00ED76B2">
      <w:pPr>
        <w:jc w:val="center"/>
      </w:pPr>
      <w:r w:rsidRPr="00F7782F">
        <w:t>О показателях (индикаторах) муниципальной программы «Управление муниципальным имуществом</w:t>
      </w:r>
    </w:p>
    <w:p w:rsidR="00ED76B2" w:rsidRDefault="00ED76B2" w:rsidP="00ED76B2">
      <w:pPr>
        <w:jc w:val="center"/>
      </w:pPr>
      <w:r w:rsidRPr="00F7782F">
        <w:t xml:space="preserve">в </w:t>
      </w:r>
      <w:proofErr w:type="spellStart"/>
      <w:r w:rsidRPr="00F7782F">
        <w:t>Белокалитвинском</w:t>
      </w:r>
      <w:proofErr w:type="spellEnd"/>
      <w:r w:rsidRPr="00F7782F">
        <w:t xml:space="preserve"> районе», подпрограмм муниципальной программы и их значениях</w:t>
      </w:r>
    </w:p>
    <w:tbl>
      <w:tblPr>
        <w:tblW w:w="15422" w:type="dxa"/>
        <w:tblInd w:w="-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4398"/>
        <w:gridCol w:w="1134"/>
        <w:gridCol w:w="992"/>
        <w:gridCol w:w="142"/>
        <w:gridCol w:w="850"/>
        <w:gridCol w:w="142"/>
        <w:gridCol w:w="992"/>
        <w:gridCol w:w="1134"/>
        <w:gridCol w:w="993"/>
        <w:gridCol w:w="992"/>
        <w:gridCol w:w="992"/>
        <w:gridCol w:w="992"/>
        <w:gridCol w:w="1134"/>
      </w:tblGrid>
      <w:tr w:rsidR="00ED76B2" w:rsidRPr="00642C52" w:rsidTr="00AF6B3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</w:t>
            </w:r>
          </w:p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tabs>
                <w:tab w:val="left" w:pos="645"/>
                <w:tab w:val="left" w:pos="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Значения показателей</w:t>
            </w:r>
          </w:p>
        </w:tc>
      </w:tr>
      <w:tr w:rsidR="00ED76B2" w:rsidRPr="00642C52" w:rsidTr="00AF6B30"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ED76B2" w:rsidRPr="00642C52" w:rsidTr="00AF6B3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rPr>
                <w:bCs/>
              </w:rPr>
            </w:pPr>
            <w:r w:rsidRPr="00F7782F">
              <w:t xml:space="preserve">1. Доходы от  управления и распоряжения имуществом и земельными участками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rPr>
                <w:bCs/>
              </w:rPr>
              <w:t>тысяч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ind w:left="-108"/>
            </w:pPr>
            <w:r w:rsidRPr="00F7782F">
              <w:t>30351,6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ind w:left="-108"/>
              <w:jc w:val="center"/>
              <w:rPr>
                <w:bCs/>
              </w:rPr>
            </w:pPr>
            <w:r w:rsidRPr="00F7782F">
              <w:t>21664,5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spacing w:line="276" w:lineRule="auto"/>
              <w:ind w:left="-108"/>
              <w:jc w:val="center"/>
              <w:rPr>
                <w:bCs/>
              </w:rPr>
            </w:pPr>
            <w:r w:rsidRPr="00F7782F">
              <w:rPr>
                <w:bCs/>
              </w:rPr>
              <w:t>26037,8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spacing w:line="276" w:lineRule="auto"/>
              <w:ind w:left="-108"/>
              <w:jc w:val="center"/>
              <w:rPr>
                <w:bCs/>
              </w:rPr>
            </w:pPr>
            <w:r w:rsidRPr="00F7782F">
              <w:rPr>
                <w:bCs/>
              </w:rPr>
              <w:t>25394,1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spacing w:line="276" w:lineRule="auto"/>
              <w:ind w:left="-108"/>
              <w:jc w:val="center"/>
              <w:rPr>
                <w:bCs/>
              </w:rPr>
            </w:pPr>
            <w:r w:rsidRPr="00F7782F">
              <w:rPr>
                <w:bCs/>
              </w:rPr>
              <w:t>25842,7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1C1127" w:rsidRDefault="00ED76B2" w:rsidP="00AF6B30">
            <w:pPr>
              <w:ind w:left="-108"/>
              <w:rPr>
                <w:bCs/>
              </w:rPr>
            </w:pPr>
            <w:r w:rsidRPr="001C1127">
              <w:rPr>
                <w:bCs/>
              </w:rPr>
              <w:t>33501,8</w:t>
            </w:r>
          </w:p>
          <w:p w:rsidR="00ED76B2" w:rsidRPr="006D5DF9" w:rsidRDefault="00ED76B2" w:rsidP="00AF6B3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D5DF9" w:rsidRDefault="00ED76B2" w:rsidP="00AF6B30">
            <w:pPr>
              <w:ind w:left="-108"/>
              <w:rPr>
                <w:bCs/>
              </w:rPr>
            </w:pPr>
            <w:r w:rsidRPr="006D5DF9">
              <w:rPr>
                <w:bCs/>
              </w:rPr>
              <w:t>2</w:t>
            </w:r>
            <w:r>
              <w:rPr>
                <w:bCs/>
              </w:rPr>
              <w:t>7569,5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ind w:left="-108"/>
              <w:rPr>
                <w:bCs/>
              </w:rPr>
            </w:pPr>
            <w:r>
              <w:rPr>
                <w:bCs/>
              </w:rPr>
              <w:t>26398,9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rPr>
                <w:bCs/>
              </w:rPr>
              <w:t>2</w:t>
            </w:r>
            <w:r>
              <w:rPr>
                <w:bCs/>
              </w:rPr>
              <w:t>6691,7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pStyle w:val="220"/>
              <w:jc w:val="left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1.1. Количество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F7782F">
              <w:rPr>
                <w:sz w:val="24"/>
                <w:szCs w:val="24"/>
              </w:rPr>
              <w:t>апаспортизированных</w:t>
            </w:r>
            <w:proofErr w:type="spellEnd"/>
            <w:r w:rsidRPr="00F7782F">
              <w:rPr>
                <w:sz w:val="24"/>
                <w:szCs w:val="24"/>
              </w:rPr>
              <w:t xml:space="preserve"> бесхозяйных и муниципальных объектов, в том числе сетей газоснабжения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ind w:right="-108"/>
              <w:jc w:val="center"/>
            </w:pPr>
            <w:r w:rsidRPr="00F7782F"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 xml:space="preserve">1.2. Количество приватизированных объектов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3020CD" w:rsidRDefault="00ED76B2" w:rsidP="00AF6B30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4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 xml:space="preserve">1.3. Площадь земельных участков, подготовленных для реализации посредством аукционных торгов (право аренды или собственность)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>гектар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1816,8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188,6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widowControl w:val="0"/>
              <w:jc w:val="center"/>
            </w:pPr>
            <w:r w:rsidRPr="00F7782F">
              <w:t>50</w:t>
            </w:r>
          </w:p>
          <w:p w:rsidR="00ED76B2" w:rsidRPr="001D0124" w:rsidRDefault="00ED76B2" w:rsidP="00AF6B3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widowControl w:val="0"/>
              <w:jc w:val="center"/>
            </w:pPr>
            <w:r w:rsidRPr="00F7782F"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50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F7782F">
              <w:t>Белокалитвинского</w:t>
            </w:r>
            <w:proofErr w:type="spellEnd"/>
            <w:r w:rsidRPr="00F7782F">
              <w:t xml:space="preserve"> района»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pStyle w:val="220"/>
              <w:jc w:val="left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2.1. Уровень экономии бюджетных средств по результатам размещения заказов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r w:rsidRPr="00F7782F"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1,5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Подпрограмма 3 «Формирование специализированного жилищного фонда»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pStyle w:val="220"/>
              <w:jc w:val="left"/>
              <w:rPr>
                <w:color w:val="000000"/>
                <w:sz w:val="24"/>
                <w:szCs w:val="24"/>
              </w:rPr>
            </w:pPr>
            <w:r w:rsidRPr="00F7782F">
              <w:rPr>
                <w:color w:val="000000"/>
                <w:sz w:val="24"/>
                <w:szCs w:val="24"/>
              </w:rPr>
              <w:t>3.1. Количество приобретенных квартир (домов)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</w:tr>
      <w:tr w:rsidR="00ED76B2" w:rsidRPr="00F7782F" w:rsidTr="00AF6B30">
        <w:tblPrEx>
          <w:tblCellMar>
            <w:left w:w="108" w:type="dxa"/>
            <w:right w:w="108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pStyle w:val="220"/>
              <w:jc w:val="left"/>
              <w:rPr>
                <w:color w:val="000000"/>
                <w:sz w:val="24"/>
                <w:szCs w:val="24"/>
              </w:rPr>
            </w:pPr>
            <w:r w:rsidRPr="00F7782F">
              <w:rPr>
                <w:color w:val="000000"/>
                <w:sz w:val="24"/>
                <w:szCs w:val="24"/>
              </w:rPr>
              <w:t>3.2. Количество граждан, обеспеченных специализированными жилыми помещениями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F7782F" w:rsidRDefault="00ED76B2" w:rsidP="00AF6B30">
            <w:pPr>
              <w:jc w:val="center"/>
            </w:pPr>
            <w:r w:rsidRPr="00F7782F">
              <w:t>0</w:t>
            </w:r>
          </w:p>
        </w:tc>
      </w:tr>
    </w:tbl>
    <w:p w:rsidR="00E93508" w:rsidRDefault="00ED76B2" w:rsidP="00ED76B2">
      <w:pPr>
        <w:jc w:val="right"/>
        <w:sectPr w:rsidR="00E93508" w:rsidSect="00E93508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  <w:r w:rsidRPr="00642C52">
        <w:t xml:space="preserve">    </w:t>
      </w:r>
    </w:p>
    <w:p w:rsidR="00ED76B2" w:rsidRPr="00642C52" w:rsidRDefault="00ED76B2" w:rsidP="00ED76B2">
      <w:pPr>
        <w:jc w:val="right"/>
      </w:pPr>
      <w:r w:rsidRPr="00642C52">
        <w:lastRenderedPageBreak/>
        <w:t>Приложение № 5</w:t>
      </w:r>
    </w:p>
    <w:p w:rsidR="00ED76B2" w:rsidRPr="00642C52" w:rsidRDefault="00ED76B2" w:rsidP="00ED76B2">
      <w:pPr>
        <w:jc w:val="right"/>
      </w:pPr>
      <w:r w:rsidRPr="00642C52">
        <w:t>к муниципальной программе</w:t>
      </w:r>
    </w:p>
    <w:p w:rsidR="00ED76B2" w:rsidRPr="00642C52" w:rsidRDefault="00ED76B2" w:rsidP="00ED76B2">
      <w:pPr>
        <w:jc w:val="right"/>
      </w:pPr>
      <w:r w:rsidRPr="00642C52">
        <w:t xml:space="preserve">«Управление муниципальным имуществом </w:t>
      </w:r>
    </w:p>
    <w:p w:rsidR="00ED76B2" w:rsidRPr="00642C52" w:rsidRDefault="00ED76B2" w:rsidP="00ED76B2">
      <w:pPr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ED76B2" w:rsidRPr="00642C52" w:rsidRDefault="00ED76B2" w:rsidP="00ED76B2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ED76B2" w:rsidRPr="00642C52" w:rsidRDefault="00ED76B2" w:rsidP="00ED76B2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ED76B2" w:rsidRPr="00642C52" w:rsidRDefault="00ED76B2" w:rsidP="00ED76B2">
      <w:pPr>
        <w:widowControl w:val="0"/>
        <w:autoSpaceDE w:val="0"/>
        <w:jc w:val="center"/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ED76B2" w:rsidRPr="00642C52" w:rsidTr="00AF6B30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Статус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2020 год   </w:t>
            </w:r>
          </w:p>
        </w:tc>
      </w:tr>
      <w:tr w:rsidR="00ED76B2" w:rsidRPr="00642C52" w:rsidTr="00AF6B3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</w:tbl>
    <w:p w:rsidR="00ED76B2" w:rsidRPr="00642C52" w:rsidRDefault="00ED76B2" w:rsidP="00ED76B2">
      <w:pPr>
        <w:tabs>
          <w:tab w:val="left" w:pos="4911"/>
        </w:tabs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ED76B2" w:rsidRPr="00642C52" w:rsidTr="00AF6B30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 xml:space="preserve"> «Управление муниципальным имуществом в </w:t>
            </w:r>
            <w:proofErr w:type="spellStart"/>
            <w:r w:rsidRPr="00642C52">
              <w:t>Белокалитвинском</w:t>
            </w:r>
            <w:proofErr w:type="spellEnd"/>
            <w:r w:rsidRPr="00642C52">
              <w:t xml:space="preserve"> районе»</w:t>
            </w:r>
          </w:p>
          <w:p w:rsidR="00ED76B2" w:rsidRPr="00642C52" w:rsidRDefault="00ED76B2" w:rsidP="00AF6B30">
            <w:pPr>
              <w:widowControl w:val="0"/>
              <w:autoSpaceDE w:val="0"/>
              <w:ind w:firstLine="540"/>
              <w:jc w:val="center"/>
            </w:pPr>
          </w:p>
          <w:p w:rsidR="00ED76B2" w:rsidRPr="00642C52" w:rsidRDefault="00ED76B2" w:rsidP="00AF6B30">
            <w:pPr>
              <w:widowControl w:val="0"/>
              <w:autoSpaceDE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10022C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10022C">
              <w:rPr>
                <w:kern w:val="1"/>
              </w:rPr>
              <w:t>109</w:t>
            </w:r>
            <w:r>
              <w:rPr>
                <w:kern w:val="1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10100,0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8031,5</w:t>
            </w:r>
          </w:p>
        </w:tc>
      </w:tr>
      <w:tr w:rsidR="00ED76B2" w:rsidRPr="00642C52" w:rsidTr="00AF6B30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10022C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1002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D76B2" w:rsidRPr="00642C52" w:rsidTr="00AF6B30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10022C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1002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D76B2" w:rsidRPr="00642C52" w:rsidTr="00AF6B30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10022C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10022C">
              <w:rPr>
                <w:kern w:val="1"/>
              </w:rPr>
              <w:t>109</w:t>
            </w:r>
            <w:r>
              <w:rPr>
                <w:kern w:val="1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10100,0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8031,5</w:t>
            </w:r>
          </w:p>
        </w:tc>
      </w:tr>
      <w:tr w:rsidR="00ED76B2" w:rsidRPr="00642C52" w:rsidTr="00AF6B30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napToGrid w:val="0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napToGrid w:val="0"/>
              <w:rPr>
                <w:kern w:val="1"/>
              </w:rPr>
            </w:pPr>
          </w:p>
        </w:tc>
      </w:tr>
      <w:tr w:rsidR="00ED76B2" w:rsidRPr="00642C52" w:rsidTr="00AF6B30">
        <w:trPr>
          <w:cantSplit/>
          <w:trHeight w:val="2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</w:pPr>
            <w:r w:rsidRPr="00642C52">
              <w:t>« Повышение эффективности управления муниципальным имуществом и приватизации»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2457,8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881,2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2457,8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kern w:val="1"/>
              </w:rPr>
              <w:t>881,2</w:t>
            </w:r>
          </w:p>
        </w:tc>
      </w:tr>
      <w:tr w:rsidR="00ED76B2" w:rsidRPr="00642C52" w:rsidTr="00AF6B30">
        <w:trPr>
          <w:cantSplit/>
          <w:trHeight w:val="37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«Обеспечение деятельности Комитета по управлению имуществом Администрации </w:t>
            </w:r>
            <w:proofErr w:type="spellStart"/>
            <w:r w:rsidRPr="00642C52">
              <w:rPr>
                <w:sz w:val="24"/>
                <w:szCs w:val="24"/>
              </w:rPr>
              <w:t>Белокалитвинского</w:t>
            </w:r>
            <w:proofErr w:type="spellEnd"/>
            <w:r w:rsidRPr="00642C52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lang w:eastAsia="en-US"/>
              </w:rPr>
              <w:t>7642,2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lang w:eastAsia="en-US"/>
              </w:rPr>
              <w:t>7150,3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9619BA" w:rsidRDefault="00ED76B2" w:rsidP="00AF6B30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lang w:eastAsia="en-US"/>
              </w:rPr>
              <w:t>7642,2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r>
              <w:rPr>
                <w:lang w:eastAsia="en-US"/>
              </w:rPr>
              <w:t>7150,3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  <w:p w:rsidR="00ED76B2" w:rsidRDefault="00ED76B2" w:rsidP="00AF6B30">
            <w:pPr>
              <w:pStyle w:val="ConsPlusCell"/>
              <w:rPr>
                <w:sz w:val="24"/>
                <w:szCs w:val="24"/>
              </w:rPr>
            </w:pPr>
          </w:p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>
              <w:t>0</w:t>
            </w:r>
            <w:r w:rsidRPr="00642C52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  <w:tr w:rsidR="00ED76B2" w:rsidRPr="00642C52" w:rsidTr="00AF6B30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jc w:val="center"/>
            </w:pPr>
            <w:r w:rsidRPr="00642C52">
              <w:t>–</w:t>
            </w:r>
          </w:p>
        </w:tc>
      </w:tr>
    </w:tbl>
    <w:p w:rsidR="00ED76B2" w:rsidRPr="0095448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jc w:val="right"/>
        <w:rPr>
          <w:sz w:val="26"/>
          <w:szCs w:val="26"/>
        </w:rPr>
      </w:pPr>
    </w:p>
    <w:p w:rsidR="00ED76B2" w:rsidRDefault="00ED76B2" w:rsidP="00ED76B2">
      <w:pPr>
        <w:spacing w:line="228" w:lineRule="auto"/>
        <w:jc w:val="right"/>
      </w:pPr>
    </w:p>
    <w:p w:rsidR="00ED76B2" w:rsidRPr="00642C52" w:rsidRDefault="00ED76B2" w:rsidP="00ED76B2">
      <w:pPr>
        <w:spacing w:line="228" w:lineRule="auto"/>
        <w:jc w:val="right"/>
      </w:pPr>
      <w:r w:rsidRPr="00642C52">
        <w:lastRenderedPageBreak/>
        <w:t xml:space="preserve">  Приложение № 6</w:t>
      </w:r>
    </w:p>
    <w:p w:rsidR="00ED76B2" w:rsidRPr="00642C52" w:rsidRDefault="00ED76B2" w:rsidP="00ED76B2">
      <w:pPr>
        <w:spacing w:line="228" w:lineRule="auto"/>
        <w:jc w:val="right"/>
      </w:pPr>
      <w:r w:rsidRPr="00642C52">
        <w:t>к муниципальной программе</w:t>
      </w:r>
    </w:p>
    <w:p w:rsidR="00ED76B2" w:rsidRPr="00642C52" w:rsidRDefault="00ED76B2" w:rsidP="00ED76B2">
      <w:pPr>
        <w:spacing w:line="228" w:lineRule="auto"/>
        <w:jc w:val="right"/>
      </w:pPr>
      <w:r w:rsidRPr="00642C52">
        <w:t xml:space="preserve">«Управление муниципальным имуществом </w:t>
      </w:r>
    </w:p>
    <w:p w:rsidR="00ED76B2" w:rsidRPr="00642C52" w:rsidRDefault="00ED76B2" w:rsidP="00ED76B2">
      <w:pPr>
        <w:spacing w:line="228" w:lineRule="auto"/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ED76B2" w:rsidRPr="00642C52" w:rsidRDefault="00ED76B2" w:rsidP="00ED76B2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ED76B2" w:rsidRPr="00642C52" w:rsidRDefault="00ED76B2" w:rsidP="00ED76B2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680"/>
        <w:gridCol w:w="596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D76B2" w:rsidRPr="00642C52" w:rsidTr="00AF6B30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основного мероприятия,</w:t>
            </w:r>
            <w:r w:rsidRPr="00642C52">
              <w:rPr>
                <w:kern w:val="1"/>
              </w:rPr>
              <w:br/>
              <w:t>мероприятия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 xml:space="preserve">исполнитель,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Расходы  (тыс. руб.), годы</w:t>
            </w:r>
          </w:p>
        </w:tc>
      </w:tr>
      <w:tr w:rsidR="00ED76B2" w:rsidRPr="00642C52" w:rsidTr="00AF6B3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spellStart"/>
            <w:r w:rsidRPr="00642C52">
              <w:rPr>
                <w:kern w:val="1"/>
              </w:rPr>
              <w:t>РзПр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ED76B2" w:rsidRPr="00642C52" w:rsidTr="00AF6B3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ED76B2" w:rsidRPr="00A5254C" w:rsidRDefault="00ED76B2" w:rsidP="00ED76B2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  <w:sz w:val="10"/>
          <w:szCs w:val="10"/>
        </w:r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D76B2" w:rsidRPr="00642C52" w:rsidTr="00AF6B30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 xml:space="preserve">Управление муниципальным имуществом в </w:t>
            </w:r>
            <w:proofErr w:type="spellStart"/>
            <w:r w:rsidRPr="00642C52">
              <w:rPr>
                <w:lang w:eastAsia="en-US"/>
              </w:rPr>
              <w:t>Белокалитвинском</w:t>
            </w:r>
            <w:proofErr w:type="spellEnd"/>
            <w:r w:rsidRPr="00642C52">
              <w:rPr>
                <w:lang w:eastAsia="en-US"/>
              </w:rPr>
              <w:t xml:space="preserve"> районе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BC0FFD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BC0FFD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10100,0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ED76B2" w:rsidRPr="00642C52" w:rsidTr="00AF6B30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исполнитель – Комитет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 (далее </w:t>
            </w:r>
            <w:proofErr w:type="gramStart"/>
            <w:r w:rsidRPr="00642C52">
              <w:rPr>
                <w:kern w:val="1"/>
              </w:rPr>
              <w:t>-К</w:t>
            </w:r>
            <w:proofErr w:type="gramEnd"/>
            <w:r w:rsidRPr="00642C52">
              <w:rPr>
                <w:kern w:val="1"/>
              </w:rPr>
              <w:t>омитет),</w:t>
            </w:r>
            <w:r w:rsidRPr="00642C52">
              <w:rPr>
                <w:kern w:val="1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BC0FFD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BC0FFD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10100,0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ED76B2" w:rsidRPr="00642C52" w:rsidTr="00AF6B30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 всего,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3348,4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2457,8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818,3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rPr>
                <w:kern w:val="1"/>
              </w:rPr>
              <w:t>881,2</w:t>
            </w:r>
          </w:p>
        </w:tc>
      </w:tr>
      <w:tr w:rsidR="00ED76B2" w:rsidRPr="00642C52" w:rsidTr="00AF6B30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1.1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Проведение технической инвентаризации муниципального имущества,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2748,3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2026,2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945,6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>а) на автомобильные дороги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2195,7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2019,0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>б) на газопроводы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415,0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rPr>
                <w:b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 xml:space="preserve">в) на объекты </w:t>
            </w:r>
            <w:proofErr w:type="gramStart"/>
            <w:r w:rsidRPr="00642C52">
              <w:t>водопроводно-канализационного</w:t>
            </w:r>
            <w:proofErr w:type="gramEnd"/>
          </w:p>
          <w:p w:rsidR="00ED76B2" w:rsidRPr="00642C52" w:rsidRDefault="00ED76B2" w:rsidP="00AF6B30">
            <w:pPr>
              <w:spacing w:line="228" w:lineRule="auto"/>
            </w:pPr>
            <w:r w:rsidRPr="00642C52">
              <w:t xml:space="preserve">хозяйства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58,3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rPr>
                <w:b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>г) на нежилое помещение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t>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364,4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t>д) муниципальный жилищный фонд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330D02" w:rsidRDefault="00ED76B2" w:rsidP="00AF6B30">
            <w:pPr>
              <w:spacing w:line="228" w:lineRule="auto"/>
              <w:rPr>
                <w:kern w:val="1"/>
              </w:rPr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581,2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5254C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A5254C">
              <w:rPr>
                <w:kern w:val="1"/>
                <w:sz w:val="22"/>
                <w:szCs w:val="22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5254C" w:rsidRDefault="00ED76B2" w:rsidP="00AF6B30">
            <w:pPr>
              <w:spacing w:line="228" w:lineRule="auto"/>
              <w:rPr>
                <w:sz w:val="22"/>
                <w:szCs w:val="22"/>
              </w:rPr>
            </w:pPr>
            <w:r w:rsidRPr="00A5254C">
              <w:rPr>
                <w:sz w:val="22"/>
                <w:szCs w:val="22"/>
              </w:rPr>
              <w:t>а) под автомобильными дорогами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5254C" w:rsidRDefault="00ED76B2" w:rsidP="00AF6B30">
            <w:pPr>
              <w:spacing w:line="228" w:lineRule="auto"/>
              <w:rPr>
                <w:sz w:val="22"/>
                <w:szCs w:val="22"/>
              </w:rPr>
            </w:pPr>
            <w:r w:rsidRPr="00A5254C">
              <w:rPr>
                <w:sz w:val="22"/>
                <w:szCs w:val="22"/>
              </w:rPr>
              <w:t>б) под газопроводами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5254C" w:rsidRDefault="00ED76B2" w:rsidP="00AF6B30">
            <w:pPr>
              <w:spacing w:line="228" w:lineRule="auto"/>
              <w:rPr>
                <w:sz w:val="22"/>
                <w:szCs w:val="22"/>
              </w:rPr>
            </w:pPr>
            <w:r w:rsidRPr="00A5254C">
              <w:rPr>
                <w:sz w:val="22"/>
                <w:szCs w:val="22"/>
              </w:rPr>
              <w:t>в) под объектами недвижимого имущества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  <w:r>
              <w:rPr>
                <w:kern w:val="1"/>
              </w:rPr>
              <w:t>, Шолоховское городское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5254C" w:rsidRDefault="00ED76B2" w:rsidP="00AF6B30">
            <w:pPr>
              <w:spacing w:line="228" w:lineRule="auto"/>
              <w:rPr>
                <w:sz w:val="22"/>
                <w:szCs w:val="22"/>
              </w:rPr>
            </w:pPr>
            <w:r w:rsidRPr="00A5254C">
              <w:rPr>
                <w:sz w:val="22"/>
                <w:szCs w:val="22"/>
              </w:rPr>
              <w:t xml:space="preserve">г) на объекты </w:t>
            </w:r>
            <w:proofErr w:type="gramStart"/>
            <w:r w:rsidRPr="00A5254C">
              <w:rPr>
                <w:sz w:val="22"/>
                <w:szCs w:val="22"/>
              </w:rPr>
              <w:t>водопроводно-канализационного</w:t>
            </w:r>
            <w:proofErr w:type="gramEnd"/>
          </w:p>
          <w:p w:rsidR="00ED76B2" w:rsidRDefault="00ED76B2" w:rsidP="00AF6B30">
            <w:pPr>
              <w:spacing w:line="228" w:lineRule="auto"/>
              <w:rPr>
                <w:sz w:val="22"/>
                <w:szCs w:val="22"/>
              </w:rPr>
            </w:pPr>
            <w:r w:rsidRPr="00A5254C">
              <w:rPr>
                <w:sz w:val="22"/>
                <w:szCs w:val="22"/>
              </w:rPr>
              <w:t>хозяйства для завершения регистрации права муниципальной собственности</w:t>
            </w:r>
          </w:p>
          <w:p w:rsidR="00ED76B2" w:rsidRPr="00A5254C" w:rsidRDefault="00ED76B2" w:rsidP="00AF6B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</w:pPr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</w:tbl>
    <w:p w:rsidR="00E93508" w:rsidRDefault="00E93508" w:rsidP="00AF6B30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  <w:sectPr w:rsidR="00E93508" w:rsidSect="00E93508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330D0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Основное мероприятие 1.3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gramStart"/>
            <w:r w:rsidRPr="00642C52">
              <w:t>Горняцкое</w:t>
            </w:r>
            <w:proofErr w:type="gramEnd"/>
            <w:r w:rsidRPr="00642C52">
              <w:t xml:space="preserve">, </w:t>
            </w:r>
            <w:proofErr w:type="spellStart"/>
            <w:r w:rsidRPr="00642C52">
              <w:t>Синегорское</w:t>
            </w:r>
            <w:proofErr w:type="spellEnd"/>
            <w:r w:rsidRPr="00642C52">
              <w:t xml:space="preserve"> </w:t>
            </w:r>
            <w:proofErr w:type="spellStart"/>
            <w:r w:rsidRPr="00642C52">
              <w:t>Коксовское</w:t>
            </w:r>
            <w:proofErr w:type="spellEnd"/>
            <w:r w:rsidRPr="00642C52">
              <w:t xml:space="preserve"> сельские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spellStart"/>
            <w:r w:rsidRPr="00642C52">
              <w:t>Богураевское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Нижнепоповское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Краснодонецкое</w:t>
            </w:r>
            <w:proofErr w:type="spellEnd"/>
            <w:r w:rsidRPr="00642C52">
              <w:t xml:space="preserve"> сельские поселения, Шолоховское городское поселение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196,9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>
              <w:t xml:space="preserve">, </w:t>
            </w:r>
            <w:proofErr w:type="spellStart"/>
            <w:r>
              <w:t>Краснодонецкое</w:t>
            </w:r>
            <w:proofErr w:type="spellEnd"/>
            <w:r>
              <w:t xml:space="preserve">, </w:t>
            </w:r>
            <w:proofErr w:type="spellStart"/>
            <w:r>
              <w:t>Рудаковское</w:t>
            </w:r>
            <w:proofErr w:type="spellEnd"/>
            <w:r>
              <w:t xml:space="preserve"> </w:t>
            </w:r>
            <w:r w:rsidRPr="00642C52">
              <w:t>сельские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3</w:t>
            </w:r>
            <w:r>
              <w:rPr>
                <w:kern w:val="1"/>
              </w:rPr>
              <w:t>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1.6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spellStart"/>
            <w:r w:rsidRPr="00642C52">
              <w:t>Нижнепоповское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Рудаковское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Синегорское</w:t>
            </w:r>
            <w:proofErr w:type="spellEnd"/>
            <w:r w:rsidRPr="00642C52">
              <w:t xml:space="preserve"> сельские поселения</w:t>
            </w:r>
          </w:p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A64A89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A64A89">
              <w:rPr>
                <w:kern w:val="1"/>
              </w:rPr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351,8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57</w:t>
            </w:r>
            <w:r w:rsidRPr="00642C52">
              <w:rPr>
                <w:kern w:val="1"/>
              </w:rPr>
              <w:t>,3</w:t>
            </w:r>
          </w:p>
        </w:tc>
      </w:tr>
      <w:tr w:rsidR="00ED76B2" w:rsidRPr="00642C52" w:rsidTr="00AF6B30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330D0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spacing w:line="228" w:lineRule="auto"/>
            </w:pPr>
            <w:r>
              <w:rPr>
                <w:kern w:val="1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1.8</w:t>
            </w:r>
          </w:p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Содержание имущества </w:t>
            </w:r>
            <w:proofErr w:type="gramStart"/>
            <w:r w:rsidRPr="00642C52">
              <w:rPr>
                <w:kern w:val="1"/>
              </w:rPr>
              <w:t>муниципальной</w:t>
            </w:r>
            <w:proofErr w:type="gramEnd"/>
            <w:r w:rsidRPr="00642C52">
              <w:rPr>
                <w:kern w:val="1"/>
              </w:rPr>
              <w:t xml:space="preserve"> </w:t>
            </w:r>
          </w:p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казны, в т. ч.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307,8</w:t>
            </w:r>
          </w:p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145,7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250,4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575,3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а) ремонт газопровода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152</w:t>
            </w:r>
            <w:r w:rsidRPr="00642C52">
              <w:rPr>
                <w:kern w:val="1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268,9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 xml:space="preserve">б) прочие расходы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</w:t>
            </w:r>
            <w:r w:rsidRPr="00642C52">
              <w:rPr>
                <w:kern w:val="1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141,5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250,4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575,3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в) ремонт крыши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г) ремонт нежилого помещения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t>17,7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д) ремонт водонапорной башни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252,6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234,8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248,6</w:t>
            </w:r>
          </w:p>
        </w:tc>
      </w:tr>
      <w:tr w:rsidR="00ED76B2" w:rsidRPr="00642C52" w:rsidTr="00AF6B30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E93508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6972,4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BC0FFD" w:rsidRDefault="00ED76B2" w:rsidP="00AF6B30">
            <w:pPr>
              <w:spacing w:line="228" w:lineRule="auto"/>
            </w:pPr>
            <w:r w:rsidRPr="00BC0FFD">
              <w:rPr>
                <w:lang w:eastAsia="en-US"/>
              </w:rPr>
              <w:t>7648,9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t>7642,2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t>6749,1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t>7150,3</w:t>
            </w:r>
          </w:p>
        </w:tc>
      </w:tr>
    </w:tbl>
    <w:p w:rsidR="00E93508" w:rsidRDefault="00E93508" w:rsidP="00AF6B30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  <w:sectPr w:rsidR="00E93508" w:rsidSect="00E93508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ED76B2" w:rsidRPr="00642C52" w:rsidTr="00AF6B30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330D0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ED76B2" w:rsidRPr="00642C52" w:rsidTr="00AF6B30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6822,8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6690,1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BC0FFD" w:rsidRDefault="00ED76B2" w:rsidP="00AF6B30">
            <w:pPr>
              <w:spacing w:line="228" w:lineRule="auto"/>
            </w:pPr>
            <w:r w:rsidRPr="00BC0FFD">
              <w:t>7512,5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>
              <w:t>7486,6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>66</w:t>
            </w:r>
            <w:r>
              <w:t>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t>6</w:t>
            </w:r>
            <w:r>
              <w:t>998,8</w:t>
            </w:r>
          </w:p>
        </w:tc>
      </w:tr>
      <w:tr w:rsidR="00ED76B2" w:rsidRPr="00642C52" w:rsidTr="00AF6B30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Коммунальные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81,6</w:t>
            </w:r>
          </w:p>
        </w:tc>
      </w:tr>
      <w:tr w:rsidR="00ED76B2" w:rsidRPr="00642C52" w:rsidTr="00AF6B30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Уплата прочих налогов, сборов и иных платежей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A64A89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>
              <w:rPr>
                <w:kern w:val="1"/>
              </w:rPr>
              <w:t>69,9</w:t>
            </w:r>
          </w:p>
        </w:tc>
      </w:tr>
      <w:tr w:rsidR="00ED76B2" w:rsidRPr="00642C52" w:rsidTr="00AF6B30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«Формирование  специализированного жилищного фонда»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ED76B2" w:rsidRPr="00642C52" w:rsidTr="00AF6B30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3.1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>
              <w:rPr>
                <w:kern w:val="1"/>
              </w:rPr>
              <w:t xml:space="preserve">     </w:t>
            </w:r>
            <w:r w:rsidRPr="00642C52">
              <w:rPr>
                <w:kern w:val="1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Pr="00642C52" w:rsidRDefault="00ED76B2" w:rsidP="00AF6B30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</w:tbl>
    <w:p w:rsidR="00ED76B2" w:rsidRPr="00642C52" w:rsidRDefault="00ED76B2" w:rsidP="00ED76B2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76B2" w:rsidRPr="003C3C99" w:rsidRDefault="00ED76B2" w:rsidP="00ED76B2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</w:t>
      </w:r>
      <w:proofErr w:type="spellStart"/>
      <w:r w:rsidRPr="003C3C99">
        <w:rPr>
          <w:rFonts w:ascii="Times New Roman" w:hAnsi="Times New Roman" w:cs="Times New Roman"/>
          <w:sz w:val="18"/>
          <w:szCs w:val="18"/>
        </w:rPr>
        <w:t>Белокалитвинского</w:t>
      </w:r>
      <w:proofErr w:type="spellEnd"/>
      <w:r w:rsidRPr="003C3C99">
        <w:rPr>
          <w:rFonts w:ascii="Times New Roman" w:hAnsi="Times New Roman" w:cs="Times New Roman"/>
          <w:sz w:val="18"/>
          <w:szCs w:val="18"/>
        </w:rPr>
        <w:t xml:space="preserve"> района на соответствующий финансовый год. </w:t>
      </w:r>
    </w:p>
    <w:p w:rsidR="00ED76B2" w:rsidRDefault="00ED76B2" w:rsidP="00ED76B2">
      <w:pPr>
        <w:pStyle w:val="a3"/>
        <w:tabs>
          <w:tab w:val="clear" w:pos="4536"/>
          <w:tab w:val="clear" w:pos="9072"/>
        </w:tabs>
        <w:spacing w:line="228" w:lineRule="auto"/>
        <w:rPr>
          <w:sz w:val="24"/>
          <w:szCs w:val="24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Pr="00F77850" w:rsidRDefault="00ED76B2" w:rsidP="00ED76B2">
      <w:pPr>
        <w:numPr>
          <w:ilvl w:val="0"/>
          <w:numId w:val="4"/>
        </w:numPr>
        <w:suppressAutoHyphens/>
        <w:autoSpaceDE w:val="0"/>
        <w:spacing w:line="228" w:lineRule="auto"/>
        <w:ind w:left="0" w:firstLine="709"/>
        <w:jc w:val="both"/>
      </w:pPr>
      <w:r w:rsidRPr="00F77850">
        <w:lastRenderedPageBreak/>
        <w:t>1</w:t>
      </w:r>
      <w:r>
        <w:t>4</w:t>
      </w:r>
      <w:r w:rsidRPr="00F77850">
        <w:t xml:space="preserve">. Дополнить приложением № 11  к муниципальной программе </w:t>
      </w:r>
      <w:r>
        <w:t>в следующей редакции:</w:t>
      </w:r>
    </w:p>
    <w:p w:rsidR="00ED76B2" w:rsidRPr="00642C52" w:rsidRDefault="00ED76B2" w:rsidP="00ED76B2">
      <w:pPr>
        <w:spacing w:line="228" w:lineRule="auto"/>
        <w:jc w:val="right"/>
      </w:pPr>
      <w:r>
        <w:t>Приложение №</w:t>
      </w:r>
      <w:r w:rsidR="00E93508">
        <w:t xml:space="preserve"> </w:t>
      </w:r>
      <w:r>
        <w:t>11</w:t>
      </w:r>
    </w:p>
    <w:p w:rsidR="00ED76B2" w:rsidRPr="00642C52" w:rsidRDefault="00ED76B2" w:rsidP="00ED76B2">
      <w:pPr>
        <w:spacing w:line="228" w:lineRule="auto"/>
        <w:jc w:val="right"/>
      </w:pPr>
      <w:r w:rsidRPr="00642C52">
        <w:t>к муниципальной программе</w:t>
      </w:r>
    </w:p>
    <w:p w:rsidR="00ED76B2" w:rsidRPr="00642C52" w:rsidRDefault="00ED76B2" w:rsidP="00ED76B2">
      <w:pPr>
        <w:spacing w:line="228" w:lineRule="auto"/>
        <w:jc w:val="right"/>
      </w:pPr>
      <w:r w:rsidRPr="00642C52">
        <w:t xml:space="preserve">«Управление муниципальным имуществом </w:t>
      </w:r>
    </w:p>
    <w:p w:rsidR="00ED76B2" w:rsidRDefault="00ED76B2" w:rsidP="00ED76B2">
      <w:pPr>
        <w:spacing w:line="228" w:lineRule="auto"/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ED76B2" w:rsidRDefault="00ED76B2" w:rsidP="00ED76B2">
      <w:pPr>
        <w:spacing w:line="228" w:lineRule="auto"/>
        <w:jc w:val="center"/>
        <w:rPr>
          <w:sz w:val="26"/>
          <w:szCs w:val="26"/>
        </w:rPr>
      </w:pPr>
    </w:p>
    <w:p w:rsidR="00ED76B2" w:rsidRDefault="00ED76B2" w:rsidP="00ED76B2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Распределение иных межбюджетных трансфертов по муниципальным образованиям </w:t>
      </w:r>
      <w:proofErr w:type="spellStart"/>
      <w:r>
        <w:rPr>
          <w:sz w:val="26"/>
          <w:szCs w:val="26"/>
        </w:rPr>
        <w:t>Белокалитвинского</w:t>
      </w:r>
      <w:proofErr w:type="spellEnd"/>
      <w:r>
        <w:rPr>
          <w:sz w:val="26"/>
          <w:szCs w:val="26"/>
        </w:rPr>
        <w:t xml:space="preserve"> района</w:t>
      </w:r>
    </w:p>
    <w:p w:rsidR="00ED76B2" w:rsidRDefault="00ED76B2" w:rsidP="00ED76B2">
      <w:pPr>
        <w:spacing w:line="228" w:lineRule="auto"/>
        <w:jc w:val="center"/>
      </w:pPr>
      <w:r>
        <w:rPr>
          <w:sz w:val="26"/>
          <w:szCs w:val="26"/>
        </w:rPr>
        <w:t xml:space="preserve">на </w:t>
      </w:r>
      <w:r>
        <w:rPr>
          <w:kern w:val="1"/>
          <w:sz w:val="26"/>
          <w:szCs w:val="26"/>
        </w:rPr>
        <w:t>формирование земельных участков под объектами муниципальной казны</w:t>
      </w:r>
    </w:p>
    <w:p w:rsidR="00ED76B2" w:rsidRDefault="00ED76B2" w:rsidP="00ED76B2">
      <w:pPr>
        <w:widowControl w:val="0"/>
        <w:autoSpaceDE w:val="0"/>
        <w:jc w:val="right"/>
        <w:rPr>
          <w:bCs/>
          <w:sz w:val="16"/>
          <w:szCs w:val="16"/>
        </w:rPr>
      </w:pPr>
      <w:r>
        <w:t>тыс. руб.</w:t>
      </w:r>
    </w:p>
    <w:tbl>
      <w:tblPr>
        <w:tblW w:w="152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417"/>
        <w:gridCol w:w="492"/>
        <w:gridCol w:w="567"/>
        <w:gridCol w:w="566"/>
        <w:gridCol w:w="567"/>
        <w:gridCol w:w="442"/>
        <w:gridCol w:w="501"/>
        <w:gridCol w:w="475"/>
        <w:gridCol w:w="587"/>
      </w:tblGrid>
      <w:tr w:rsidR="00ED76B2" w:rsidTr="00AF6B30">
        <w:trPr>
          <w:cantSplit/>
          <w:trHeight w:val="5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Cs/>
                <w:sz w:val="16"/>
                <w:szCs w:val="16"/>
              </w:rPr>
              <w:t>п</w:t>
            </w:r>
            <w:proofErr w:type="gramEnd"/>
            <w:r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 w:rsidRPr="004E6DE8">
              <w:rPr>
                <w:bCs/>
                <w:sz w:val="16"/>
                <w:szCs w:val="16"/>
              </w:rPr>
              <w:br/>
            </w:r>
            <w:proofErr w:type="spellStart"/>
            <w:r>
              <w:rPr>
                <w:bCs/>
                <w:sz w:val="16"/>
                <w:szCs w:val="16"/>
              </w:rPr>
              <w:t>Белокалитвинского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</w:pPr>
            <w:r>
              <w:rPr>
                <w:bCs/>
                <w:sz w:val="16"/>
                <w:szCs w:val="16"/>
              </w:rPr>
              <w:t>2020 год</w:t>
            </w:r>
          </w:p>
        </w:tc>
      </w:tr>
      <w:tr w:rsidR="00ED76B2" w:rsidTr="00AF6B30">
        <w:trPr>
          <w:cantSplit/>
          <w:trHeight w:val="32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ED76B2" w:rsidTr="00AF6B30">
        <w:trPr>
          <w:cantSplit/>
          <w:trHeight w:val="196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-187" w:right="-204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-56" w:right="-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</w:pPr>
            <w:r>
              <w:rPr>
                <w:bCs/>
                <w:sz w:val="16"/>
                <w:szCs w:val="16"/>
              </w:rPr>
              <w:t xml:space="preserve">      местного бюджета</w:t>
            </w: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ED76B2" w:rsidRDefault="00ED76B2" w:rsidP="00AF6B30">
            <w:pPr>
              <w:ind w:left="113" w:right="113"/>
              <w:jc w:val="center"/>
            </w:pPr>
            <w:r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ED76B2" w:rsidTr="00AF6B30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ind w:left="-187" w:righ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ind w:left="-56" w:right="-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ind w:left="-3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2" w:rsidRDefault="00ED76B2" w:rsidP="00AF6B30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</w:tr>
      <w:tr w:rsidR="00ED76B2" w:rsidTr="00AF6B30">
        <w:trPr>
          <w:cantSplit/>
          <w:trHeight w:val="8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Pr="000B2A1A" w:rsidRDefault="00ED76B2" w:rsidP="00AF6B30">
            <w:pPr>
              <w:snapToGrid w:val="0"/>
              <w:jc w:val="center"/>
              <w:rPr>
                <w:sz w:val="16"/>
                <w:szCs w:val="16"/>
              </w:rPr>
            </w:pPr>
            <w:r w:rsidRPr="000B2A1A"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pPr>
              <w:ind w:left="-94"/>
            </w:pPr>
            <w:r>
              <w:rPr>
                <w:sz w:val="16"/>
                <w:szCs w:val="16"/>
              </w:rPr>
              <w:t xml:space="preserve">Шолоховское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181" w:right="-20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187" w:right="-204"/>
              <w:jc w:val="center"/>
            </w:pPr>
            <w: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BF3B93" w:rsidRDefault="00ED76B2" w:rsidP="00AF6B30">
            <w:pPr>
              <w:ind w:left="-108" w:right="-108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BF3B93" w:rsidRDefault="00ED76B2" w:rsidP="00AF6B30">
            <w:pPr>
              <w:ind w:left="113" w:right="113"/>
              <w:jc w:val="center"/>
            </w:pPr>
            <w:r w:rsidRPr="00BF3B93"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BF3B93" w:rsidRDefault="00ED76B2" w:rsidP="00AF6B30">
            <w:pPr>
              <w:ind w:left="-56" w:right="-27"/>
              <w:jc w:val="center"/>
            </w:pPr>
            <w:r w:rsidRPr="00BF3B93"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BF3B93" w:rsidRDefault="00ED76B2" w:rsidP="00AF6B30">
            <w:pPr>
              <w:ind w:left="-206" w:right="-184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32" w:right="-108"/>
              <w:jc w:val="center"/>
            </w:pPr>
            <w: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  <w:r>
              <w:t>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  <w:r>
              <w:t>0,0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  <w:r>
              <w:t>0,0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-71" w:right="-109"/>
              <w:jc w:val="center"/>
            </w:pPr>
            <w:r>
              <w:t>300,0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  <w:r>
              <w:t>300,0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-7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-114" w:right="-108"/>
              <w:jc w:val="center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</w:tr>
      <w:tr w:rsidR="00ED76B2" w:rsidTr="00AF6B30">
        <w:trPr>
          <w:cantSplit/>
          <w:trHeight w:val="895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B2" w:rsidRPr="00B65F35" w:rsidRDefault="00ED76B2" w:rsidP="00AF6B30">
            <w:pPr>
              <w:ind w:left="-94"/>
            </w:pPr>
            <w:r w:rsidRPr="00B65F35">
              <w:t>Итого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171" w:right="-22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-187" w:right="-204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-108" w:right="-108"/>
              <w:jc w:val="center"/>
            </w:pPr>
            <w:r>
              <w:t>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113" w:right="113"/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113" w:right="113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-108" w:right="-108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ind w:left="-32" w:right="-108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Pr="00316B10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-43" w:right="-10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r w:rsidRPr="00EA430B">
              <w:t>0,0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B2" w:rsidRDefault="00ED76B2" w:rsidP="00AF6B30">
            <w:r w:rsidRPr="00EA430B">
              <w:t>0,0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-89" w:right="-199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  <w:r>
              <w:t>0,0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71" w:right="-109"/>
              <w:jc w:val="center"/>
            </w:pPr>
            <w:r>
              <w:t>300,0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76B2" w:rsidRDefault="00ED76B2" w:rsidP="00AF6B30">
            <w:pPr>
              <w:ind w:left="-43" w:right="-108"/>
              <w:jc w:val="center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  <w:r>
              <w:t>300,0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snapToGrid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-32" w:right="-108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-43" w:right="-108"/>
              <w:jc w:val="center"/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D76B2" w:rsidRDefault="00ED76B2" w:rsidP="00AF6B30">
            <w:pPr>
              <w:ind w:left="-114" w:right="-108"/>
              <w:jc w:val="center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76B2" w:rsidRDefault="00ED76B2" w:rsidP="00AF6B30">
            <w:pPr>
              <w:ind w:left="113" w:right="113"/>
              <w:jc w:val="center"/>
            </w:pPr>
          </w:p>
        </w:tc>
      </w:tr>
    </w:tbl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ED76B2" w:rsidRDefault="00ED76B2" w:rsidP="00ED76B2">
      <w:pPr>
        <w:pStyle w:val="af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ED76B2" w:rsidRPr="00642C52" w:rsidTr="00AF6B30">
        <w:trPr>
          <w:trHeight w:val="578"/>
        </w:trPr>
        <w:tc>
          <w:tcPr>
            <w:tcW w:w="11712" w:type="dxa"/>
          </w:tcPr>
          <w:p w:rsidR="00ED76B2" w:rsidRPr="00642C52" w:rsidRDefault="00ED76B2" w:rsidP="00AF6B30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ED76B2" w:rsidRPr="00642C52" w:rsidRDefault="00ED76B2" w:rsidP="00AF6B30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2726" w:type="dxa"/>
          </w:tcPr>
          <w:p w:rsidR="00ED76B2" w:rsidRPr="00642C52" w:rsidRDefault="00ED76B2" w:rsidP="00AF6B30">
            <w:pPr>
              <w:tabs>
                <w:tab w:val="left" w:pos="5850"/>
              </w:tabs>
              <w:spacing w:line="228" w:lineRule="auto"/>
            </w:pPr>
          </w:p>
          <w:p w:rsidR="00ED76B2" w:rsidRPr="00642C52" w:rsidRDefault="00ED76B2" w:rsidP="00AF6B30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E93508">
      <w:pgSz w:w="16838" w:h="11906" w:orient="landscape" w:code="9"/>
      <w:pgMar w:top="851" w:right="678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E4" w:rsidRDefault="00F547E4">
      <w:r>
        <w:separator/>
      </w:r>
    </w:p>
  </w:endnote>
  <w:endnote w:type="continuationSeparator" w:id="0">
    <w:p w:rsidR="00F547E4" w:rsidRDefault="00F5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508" w:rsidRPr="00E9350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508">
      <w:rPr>
        <w:noProof/>
        <w:sz w:val="14"/>
        <w:lang w:val="en-US"/>
      </w:rPr>
      <w:t>G</w:t>
    </w:r>
    <w:r w:rsidR="00E93508" w:rsidRPr="00E93508">
      <w:rPr>
        <w:noProof/>
        <w:sz w:val="14"/>
      </w:rPr>
      <w:t>:\Мои документы\Постановления\изм_2080-мун-имущ.</w:t>
    </w:r>
    <w:r w:rsidR="00E935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42D0" w:rsidRPr="00DE42D0">
      <w:rPr>
        <w:noProof/>
        <w:sz w:val="14"/>
      </w:rPr>
      <w:t>12/27/2017 5:30:00</w:t>
    </w:r>
    <w:r w:rsidR="00DE42D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9350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93508">
      <w:rPr>
        <w:sz w:val="14"/>
      </w:rPr>
      <w:t xml:space="preserve">. </w:t>
    </w:r>
    <w:r>
      <w:rPr>
        <w:sz w:val="14"/>
      </w:rPr>
      <w:fldChar w:fldCharType="begin"/>
    </w:r>
    <w:r w:rsidRPr="00E9350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93508">
      <w:rPr>
        <w:sz w:val="14"/>
      </w:rPr>
      <w:instrText xml:space="preserve"> </w:instrText>
    </w:r>
    <w:r>
      <w:rPr>
        <w:sz w:val="14"/>
      </w:rPr>
      <w:fldChar w:fldCharType="separate"/>
    </w:r>
    <w:r w:rsidR="00DE42D0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42D0">
      <w:rPr>
        <w:noProof/>
        <w:sz w:val="14"/>
      </w:rPr>
      <w:t>17</w:t>
    </w:r>
    <w:r>
      <w:rPr>
        <w:sz w:val="14"/>
      </w:rPr>
      <w:fldChar w:fldCharType="end"/>
    </w:r>
    <w:r w:rsidRPr="00E9350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E4" w:rsidRDefault="00F547E4">
      <w:r>
        <w:separator/>
      </w:r>
    </w:p>
  </w:footnote>
  <w:footnote w:type="continuationSeparator" w:id="0">
    <w:p w:rsidR="00F547E4" w:rsidRDefault="00F5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5"/>
        <w:szCs w:val="25"/>
      </w:rPr>
    </w:lvl>
  </w:abstractNum>
  <w:abstractNum w:abstractNumId="5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6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7AB6782"/>
    <w:multiLevelType w:val="multilevel"/>
    <w:tmpl w:val="70BA1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9688D"/>
    <w:multiLevelType w:val="multilevel"/>
    <w:tmpl w:val="7A14BC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4787907"/>
    <w:multiLevelType w:val="hybridMultilevel"/>
    <w:tmpl w:val="A372EE94"/>
    <w:lvl w:ilvl="0" w:tplc="15ACE396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7456988"/>
    <w:multiLevelType w:val="hybridMultilevel"/>
    <w:tmpl w:val="3F564C5E"/>
    <w:lvl w:ilvl="0" w:tplc="14F6A14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E830BE"/>
    <w:multiLevelType w:val="multilevel"/>
    <w:tmpl w:val="37FA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2243D"/>
    <w:multiLevelType w:val="hybridMultilevel"/>
    <w:tmpl w:val="BA362B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20D84"/>
    <w:multiLevelType w:val="multilevel"/>
    <w:tmpl w:val="80362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A5676A7"/>
    <w:multiLevelType w:val="hybridMultilevel"/>
    <w:tmpl w:val="836E8824"/>
    <w:lvl w:ilvl="0" w:tplc="FA48310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12460B8"/>
    <w:multiLevelType w:val="hybridMultilevel"/>
    <w:tmpl w:val="76AAD3CC"/>
    <w:lvl w:ilvl="0" w:tplc="F274F03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87404"/>
    <w:multiLevelType w:val="hybridMultilevel"/>
    <w:tmpl w:val="397CD946"/>
    <w:lvl w:ilvl="0" w:tplc="8E1407A8">
      <w:start w:val="2015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22C67"/>
    <w:multiLevelType w:val="hybridMultilevel"/>
    <w:tmpl w:val="965CD4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25725"/>
    <w:multiLevelType w:val="hybridMultilevel"/>
    <w:tmpl w:val="710C58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671161C"/>
    <w:multiLevelType w:val="multilevel"/>
    <w:tmpl w:val="E0221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66D54"/>
    <w:multiLevelType w:val="multilevel"/>
    <w:tmpl w:val="F6D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20"/>
  </w:num>
  <w:num w:numId="10">
    <w:abstractNumId w:val="16"/>
  </w:num>
  <w:num w:numId="11">
    <w:abstractNumId w:val="17"/>
  </w:num>
  <w:num w:numId="12">
    <w:abstractNumId w:val="22"/>
  </w:num>
  <w:num w:numId="13">
    <w:abstractNumId w:val="8"/>
  </w:num>
  <w:num w:numId="14">
    <w:abstractNumId w:val="11"/>
  </w:num>
  <w:num w:numId="15">
    <w:abstractNumId w:val="21"/>
  </w:num>
  <w:num w:numId="16">
    <w:abstractNumId w:val="7"/>
  </w:num>
  <w:num w:numId="17">
    <w:abstractNumId w:val="13"/>
  </w:num>
  <w:num w:numId="18">
    <w:abstractNumId w:val="12"/>
  </w:num>
  <w:num w:numId="19">
    <w:abstractNumId w:val="18"/>
  </w:num>
  <w:num w:numId="20">
    <w:abstractNumId w:val="19"/>
  </w:num>
  <w:num w:numId="21">
    <w:abstractNumId w:val="15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B2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07A3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E42D0"/>
    <w:rsid w:val="00DF1B73"/>
    <w:rsid w:val="00E57C9A"/>
    <w:rsid w:val="00E6029D"/>
    <w:rsid w:val="00E84D87"/>
    <w:rsid w:val="00E93508"/>
    <w:rsid w:val="00E9655A"/>
    <w:rsid w:val="00EA0F1C"/>
    <w:rsid w:val="00ED76B2"/>
    <w:rsid w:val="00F4755E"/>
    <w:rsid w:val="00F547E4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D76B2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D76B2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ED76B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ED76B2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ED76B2"/>
    <w:pPr>
      <w:suppressAutoHyphens/>
      <w:jc w:val="both"/>
    </w:pPr>
    <w:rPr>
      <w:sz w:val="26"/>
      <w:szCs w:val="20"/>
      <w:lang w:eastAsia="zh-CN"/>
    </w:rPr>
  </w:style>
  <w:style w:type="paragraph" w:customStyle="1" w:styleId="ConsPlusNonformat">
    <w:name w:val="ConsPlusNonformat"/>
    <w:rsid w:val="00ED76B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ED76B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table" w:styleId="a9">
    <w:name w:val="Table Grid"/>
    <w:basedOn w:val="a1"/>
    <w:rsid w:val="00ED7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D76B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ED76B2"/>
    <w:rPr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ED76B2"/>
  </w:style>
  <w:style w:type="character" w:customStyle="1" w:styleId="WW8Num1z1">
    <w:name w:val="WW8Num1z1"/>
    <w:rsid w:val="00ED76B2"/>
  </w:style>
  <w:style w:type="character" w:customStyle="1" w:styleId="WW8Num1z2">
    <w:name w:val="WW8Num1z2"/>
    <w:rsid w:val="00ED76B2"/>
  </w:style>
  <w:style w:type="character" w:customStyle="1" w:styleId="WW8Num1z3">
    <w:name w:val="WW8Num1z3"/>
    <w:rsid w:val="00ED76B2"/>
  </w:style>
  <w:style w:type="character" w:customStyle="1" w:styleId="WW8Num1z4">
    <w:name w:val="WW8Num1z4"/>
    <w:rsid w:val="00ED76B2"/>
  </w:style>
  <w:style w:type="character" w:customStyle="1" w:styleId="WW8Num1z5">
    <w:name w:val="WW8Num1z5"/>
    <w:rsid w:val="00ED76B2"/>
  </w:style>
  <w:style w:type="character" w:customStyle="1" w:styleId="WW8Num1z6">
    <w:name w:val="WW8Num1z6"/>
    <w:rsid w:val="00ED76B2"/>
  </w:style>
  <w:style w:type="character" w:customStyle="1" w:styleId="WW8Num1z7">
    <w:name w:val="WW8Num1z7"/>
    <w:rsid w:val="00ED76B2"/>
  </w:style>
  <w:style w:type="character" w:customStyle="1" w:styleId="WW8Num1z8">
    <w:name w:val="WW8Num1z8"/>
    <w:rsid w:val="00ED76B2"/>
  </w:style>
  <w:style w:type="character" w:customStyle="1" w:styleId="WW8Num2z0">
    <w:name w:val="WW8Num2z0"/>
    <w:rsid w:val="00ED76B2"/>
  </w:style>
  <w:style w:type="character" w:customStyle="1" w:styleId="WW8Num2z1">
    <w:name w:val="WW8Num2z1"/>
    <w:rsid w:val="00ED76B2"/>
  </w:style>
  <w:style w:type="character" w:customStyle="1" w:styleId="WW8Num2z2">
    <w:name w:val="WW8Num2z2"/>
    <w:rsid w:val="00ED76B2"/>
  </w:style>
  <w:style w:type="character" w:customStyle="1" w:styleId="WW8Num2z3">
    <w:name w:val="WW8Num2z3"/>
    <w:rsid w:val="00ED76B2"/>
  </w:style>
  <w:style w:type="character" w:customStyle="1" w:styleId="WW8Num2z4">
    <w:name w:val="WW8Num2z4"/>
    <w:rsid w:val="00ED76B2"/>
  </w:style>
  <w:style w:type="character" w:customStyle="1" w:styleId="WW8Num2z5">
    <w:name w:val="WW8Num2z5"/>
    <w:rsid w:val="00ED76B2"/>
  </w:style>
  <w:style w:type="character" w:customStyle="1" w:styleId="WW8Num2z6">
    <w:name w:val="WW8Num2z6"/>
    <w:rsid w:val="00ED76B2"/>
  </w:style>
  <w:style w:type="character" w:customStyle="1" w:styleId="WW8Num2z7">
    <w:name w:val="WW8Num2z7"/>
    <w:rsid w:val="00ED76B2"/>
  </w:style>
  <w:style w:type="character" w:customStyle="1" w:styleId="WW8Num2z8">
    <w:name w:val="WW8Num2z8"/>
    <w:rsid w:val="00ED76B2"/>
  </w:style>
  <w:style w:type="character" w:customStyle="1" w:styleId="WW8Num3z0">
    <w:name w:val="WW8Num3z0"/>
    <w:rsid w:val="00ED76B2"/>
    <w:rPr>
      <w:rFonts w:hint="default"/>
      <w:sz w:val="28"/>
      <w:szCs w:val="28"/>
    </w:rPr>
  </w:style>
  <w:style w:type="character" w:customStyle="1" w:styleId="WW8Num4z0">
    <w:name w:val="WW8Num4z0"/>
    <w:rsid w:val="00ED76B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0">
    <w:name w:val="WW8Num5z0"/>
    <w:rsid w:val="00ED76B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3">
    <w:name w:val="Основной шрифт абзаца3"/>
    <w:rsid w:val="00ED76B2"/>
  </w:style>
  <w:style w:type="character" w:customStyle="1" w:styleId="WW8Num3z1">
    <w:name w:val="WW8Num3z1"/>
    <w:rsid w:val="00ED76B2"/>
  </w:style>
  <w:style w:type="character" w:customStyle="1" w:styleId="WW8Num3z2">
    <w:name w:val="WW8Num3z2"/>
    <w:rsid w:val="00ED76B2"/>
  </w:style>
  <w:style w:type="character" w:customStyle="1" w:styleId="WW8Num3z3">
    <w:name w:val="WW8Num3z3"/>
    <w:rsid w:val="00ED76B2"/>
  </w:style>
  <w:style w:type="character" w:customStyle="1" w:styleId="WW8Num3z4">
    <w:name w:val="WW8Num3z4"/>
    <w:rsid w:val="00ED76B2"/>
  </w:style>
  <w:style w:type="character" w:customStyle="1" w:styleId="WW8Num3z5">
    <w:name w:val="WW8Num3z5"/>
    <w:rsid w:val="00ED76B2"/>
  </w:style>
  <w:style w:type="character" w:customStyle="1" w:styleId="WW8Num3z6">
    <w:name w:val="WW8Num3z6"/>
    <w:rsid w:val="00ED76B2"/>
  </w:style>
  <w:style w:type="character" w:customStyle="1" w:styleId="WW8Num3z7">
    <w:name w:val="WW8Num3z7"/>
    <w:rsid w:val="00ED76B2"/>
  </w:style>
  <w:style w:type="character" w:customStyle="1" w:styleId="WW8Num3z8">
    <w:name w:val="WW8Num3z8"/>
    <w:rsid w:val="00ED76B2"/>
  </w:style>
  <w:style w:type="character" w:customStyle="1" w:styleId="WW8Num6z0">
    <w:name w:val="WW8Num6z0"/>
    <w:rsid w:val="00ED76B2"/>
    <w:rPr>
      <w:rFonts w:hint="default"/>
      <w:sz w:val="24"/>
      <w:szCs w:val="24"/>
    </w:rPr>
  </w:style>
  <w:style w:type="character" w:customStyle="1" w:styleId="WW8Num7z0">
    <w:name w:val="WW8Num7z0"/>
    <w:rsid w:val="00ED76B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20">
    <w:name w:val="Основной шрифт абзаца2"/>
    <w:rsid w:val="00ED76B2"/>
  </w:style>
  <w:style w:type="character" w:customStyle="1" w:styleId="WW8Num7z1">
    <w:name w:val="WW8Num7z1"/>
    <w:rsid w:val="00ED76B2"/>
  </w:style>
  <w:style w:type="character" w:customStyle="1" w:styleId="WW8Num7z2">
    <w:name w:val="WW8Num7z2"/>
    <w:rsid w:val="00ED76B2"/>
  </w:style>
  <w:style w:type="character" w:customStyle="1" w:styleId="WW8Num7z3">
    <w:name w:val="WW8Num7z3"/>
    <w:rsid w:val="00ED76B2"/>
  </w:style>
  <w:style w:type="character" w:customStyle="1" w:styleId="WW8Num7z4">
    <w:name w:val="WW8Num7z4"/>
    <w:rsid w:val="00ED76B2"/>
  </w:style>
  <w:style w:type="character" w:customStyle="1" w:styleId="WW8Num7z5">
    <w:name w:val="WW8Num7z5"/>
    <w:rsid w:val="00ED76B2"/>
  </w:style>
  <w:style w:type="character" w:customStyle="1" w:styleId="WW8Num7z6">
    <w:name w:val="WW8Num7z6"/>
    <w:rsid w:val="00ED76B2"/>
  </w:style>
  <w:style w:type="character" w:customStyle="1" w:styleId="WW8Num7z7">
    <w:name w:val="WW8Num7z7"/>
    <w:rsid w:val="00ED76B2"/>
  </w:style>
  <w:style w:type="character" w:customStyle="1" w:styleId="WW8Num7z8">
    <w:name w:val="WW8Num7z8"/>
    <w:rsid w:val="00ED76B2"/>
  </w:style>
  <w:style w:type="character" w:customStyle="1" w:styleId="WW8Num8z0">
    <w:name w:val="WW8Num8z0"/>
    <w:rsid w:val="00ED76B2"/>
    <w:rPr>
      <w:rFonts w:hint="default"/>
      <w:sz w:val="28"/>
      <w:szCs w:val="28"/>
    </w:rPr>
  </w:style>
  <w:style w:type="character" w:customStyle="1" w:styleId="WW8Num9z0">
    <w:name w:val="WW8Num9z0"/>
    <w:rsid w:val="00ED76B2"/>
  </w:style>
  <w:style w:type="character" w:customStyle="1" w:styleId="WW8Num9z1">
    <w:name w:val="WW8Num9z1"/>
    <w:rsid w:val="00ED76B2"/>
  </w:style>
  <w:style w:type="character" w:customStyle="1" w:styleId="WW8Num9z2">
    <w:name w:val="WW8Num9z2"/>
    <w:rsid w:val="00ED76B2"/>
  </w:style>
  <w:style w:type="character" w:customStyle="1" w:styleId="WW8Num9z3">
    <w:name w:val="WW8Num9z3"/>
    <w:rsid w:val="00ED76B2"/>
  </w:style>
  <w:style w:type="character" w:customStyle="1" w:styleId="WW8Num9z4">
    <w:name w:val="WW8Num9z4"/>
    <w:rsid w:val="00ED76B2"/>
  </w:style>
  <w:style w:type="character" w:customStyle="1" w:styleId="WW8Num9z5">
    <w:name w:val="WW8Num9z5"/>
    <w:rsid w:val="00ED76B2"/>
  </w:style>
  <w:style w:type="character" w:customStyle="1" w:styleId="WW8Num9z6">
    <w:name w:val="WW8Num9z6"/>
    <w:rsid w:val="00ED76B2"/>
  </w:style>
  <w:style w:type="character" w:customStyle="1" w:styleId="WW8Num9z7">
    <w:name w:val="WW8Num9z7"/>
    <w:rsid w:val="00ED76B2"/>
  </w:style>
  <w:style w:type="character" w:customStyle="1" w:styleId="WW8Num9z8">
    <w:name w:val="WW8Num9z8"/>
    <w:rsid w:val="00ED76B2"/>
  </w:style>
  <w:style w:type="character" w:customStyle="1" w:styleId="WW8Num10z0">
    <w:name w:val="WW8Num10z0"/>
    <w:rsid w:val="00ED76B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ED76B2"/>
    <w:rPr>
      <w:rFonts w:ascii="Courier New" w:hAnsi="Courier New" w:cs="Courier New" w:hint="default"/>
    </w:rPr>
  </w:style>
  <w:style w:type="character" w:customStyle="1" w:styleId="WW8Num10z2">
    <w:name w:val="WW8Num10z2"/>
    <w:rsid w:val="00ED76B2"/>
    <w:rPr>
      <w:rFonts w:ascii="Wingdings" w:hAnsi="Wingdings" w:cs="Wingdings" w:hint="default"/>
    </w:rPr>
  </w:style>
  <w:style w:type="character" w:customStyle="1" w:styleId="WW8Num10z3">
    <w:name w:val="WW8Num10z3"/>
    <w:rsid w:val="00ED76B2"/>
    <w:rPr>
      <w:rFonts w:ascii="Symbol" w:hAnsi="Symbol" w:cs="Symbol" w:hint="default"/>
    </w:rPr>
  </w:style>
  <w:style w:type="character" w:customStyle="1" w:styleId="10">
    <w:name w:val="Основной шрифт абзаца1"/>
    <w:rsid w:val="00ED76B2"/>
  </w:style>
  <w:style w:type="character" w:styleId="aa">
    <w:name w:val="Hyperlink"/>
    <w:rsid w:val="00ED76B2"/>
    <w:rPr>
      <w:color w:val="000080"/>
      <w:u w:val="single"/>
    </w:rPr>
  </w:style>
  <w:style w:type="character" w:customStyle="1" w:styleId="HTML">
    <w:name w:val="Стандартный HTML Знак"/>
    <w:rsid w:val="00ED76B2"/>
    <w:rPr>
      <w:rFonts w:ascii="Courier New" w:hAnsi="Courier New" w:cs="Courier New"/>
      <w:lang w:eastAsia="zh-CN"/>
    </w:rPr>
  </w:style>
  <w:style w:type="paragraph" w:customStyle="1" w:styleId="ab">
    <w:name w:val="Заголовок"/>
    <w:basedOn w:val="a"/>
    <w:next w:val="ac"/>
    <w:rsid w:val="00ED76B2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c">
    <w:name w:val="Body Text"/>
    <w:basedOn w:val="a"/>
    <w:link w:val="ad"/>
    <w:rsid w:val="00ED76B2"/>
    <w:pPr>
      <w:suppressAutoHyphens/>
      <w:spacing w:after="140" w:line="288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ED76B2"/>
    <w:rPr>
      <w:sz w:val="24"/>
      <w:szCs w:val="24"/>
      <w:lang w:eastAsia="zh-CN"/>
    </w:rPr>
  </w:style>
  <w:style w:type="paragraph" w:styleId="ae">
    <w:name w:val="List"/>
    <w:basedOn w:val="ac"/>
    <w:rsid w:val="00ED76B2"/>
    <w:rPr>
      <w:rFonts w:cs="FreeSans"/>
    </w:rPr>
  </w:style>
  <w:style w:type="paragraph" w:customStyle="1" w:styleId="30">
    <w:name w:val="Указатель3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31">
    <w:name w:val="Название объекта3"/>
    <w:basedOn w:val="a"/>
    <w:rsid w:val="00ED76B2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3">
    <w:name w:val="Указатель2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24">
    <w:name w:val="Название объекта2"/>
    <w:basedOn w:val="a"/>
    <w:rsid w:val="00ED76B2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1">
    <w:name w:val="Указатель1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230">
    <w:name w:val="Основной текст 23"/>
    <w:basedOn w:val="a"/>
    <w:rsid w:val="00ED76B2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"/>
    <w:rsid w:val="00ED76B2"/>
    <w:pPr>
      <w:suppressAutoHyphens/>
      <w:ind w:firstLine="720"/>
    </w:pPr>
    <w:rPr>
      <w:szCs w:val="20"/>
      <w:lang w:eastAsia="zh-CN"/>
    </w:rPr>
  </w:style>
  <w:style w:type="paragraph" w:customStyle="1" w:styleId="12">
    <w:name w:val="Название объекта1"/>
    <w:basedOn w:val="a"/>
    <w:next w:val="a"/>
    <w:rsid w:val="00ED76B2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ConsPlusCell">
    <w:name w:val="ConsPlusCell"/>
    <w:rsid w:val="00ED76B2"/>
    <w:pPr>
      <w:suppressAutoHyphens/>
      <w:autoSpaceDE w:val="0"/>
    </w:pPr>
    <w:rPr>
      <w:sz w:val="28"/>
      <w:szCs w:val="28"/>
      <w:lang w:eastAsia="zh-CN"/>
    </w:rPr>
  </w:style>
  <w:style w:type="paragraph" w:styleId="af">
    <w:name w:val="Body Text Indent"/>
    <w:basedOn w:val="a"/>
    <w:link w:val="af0"/>
    <w:rsid w:val="00ED76B2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f0">
    <w:name w:val="Основной текст с отступом Знак"/>
    <w:basedOn w:val="a0"/>
    <w:link w:val="af"/>
    <w:rsid w:val="00ED76B2"/>
    <w:rPr>
      <w:sz w:val="28"/>
      <w:lang w:val="en-US" w:eastAsia="zh-CN"/>
    </w:rPr>
  </w:style>
  <w:style w:type="paragraph" w:customStyle="1" w:styleId="ConsNonformat">
    <w:name w:val="ConsNonformat"/>
    <w:rsid w:val="00ED76B2"/>
    <w:pPr>
      <w:suppressAutoHyphens/>
    </w:pPr>
    <w:rPr>
      <w:rFonts w:ascii="Courier New" w:hAnsi="Courier New" w:cs="Courier New"/>
      <w:lang w:eastAsia="zh-CN"/>
    </w:rPr>
  </w:style>
  <w:style w:type="paragraph" w:styleId="af1">
    <w:name w:val="List Paragraph"/>
    <w:basedOn w:val="a"/>
    <w:qFormat/>
    <w:rsid w:val="00ED76B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ED76B2"/>
    <w:pPr>
      <w:widowControl w:val="0"/>
      <w:suppressAutoHyphens/>
    </w:pPr>
    <w:rPr>
      <w:lang w:eastAsia="zh-CN"/>
    </w:rPr>
  </w:style>
  <w:style w:type="paragraph" w:styleId="HTML0">
    <w:name w:val="HTML Preformatted"/>
    <w:basedOn w:val="a"/>
    <w:link w:val="HTML1"/>
    <w:rsid w:val="00ED7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ED76B2"/>
    <w:rPr>
      <w:rFonts w:ascii="Courier New" w:hAnsi="Courier New" w:cs="Courier New"/>
      <w:lang w:eastAsia="zh-CN"/>
    </w:rPr>
  </w:style>
  <w:style w:type="paragraph" w:customStyle="1" w:styleId="af2">
    <w:name w:val="Содержимое таблицы"/>
    <w:basedOn w:val="a"/>
    <w:rsid w:val="00ED76B2"/>
    <w:pPr>
      <w:suppressLineNumbers/>
      <w:suppressAutoHyphens/>
    </w:pPr>
    <w:rPr>
      <w:lang w:eastAsia="zh-CN"/>
    </w:rPr>
  </w:style>
  <w:style w:type="paragraph" w:customStyle="1" w:styleId="af3">
    <w:name w:val="Заголовок таблицы"/>
    <w:basedOn w:val="af2"/>
    <w:rsid w:val="00ED76B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ED76B2"/>
    <w:pPr>
      <w:suppressAutoHyphens/>
    </w:pPr>
    <w:rPr>
      <w:lang w:eastAsia="zh-CN"/>
    </w:rPr>
  </w:style>
  <w:style w:type="character" w:styleId="af5">
    <w:name w:val="page number"/>
    <w:basedOn w:val="a0"/>
    <w:rsid w:val="00ED76B2"/>
  </w:style>
  <w:style w:type="character" w:customStyle="1" w:styleId="a6">
    <w:name w:val="Нижний колонтитул Знак"/>
    <w:link w:val="a5"/>
    <w:uiPriority w:val="99"/>
    <w:rsid w:val="00ED76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D76B2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D76B2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ED76B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ED76B2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ED76B2"/>
    <w:pPr>
      <w:suppressAutoHyphens/>
      <w:jc w:val="both"/>
    </w:pPr>
    <w:rPr>
      <w:sz w:val="26"/>
      <w:szCs w:val="20"/>
      <w:lang w:eastAsia="zh-CN"/>
    </w:rPr>
  </w:style>
  <w:style w:type="paragraph" w:customStyle="1" w:styleId="ConsPlusNonformat">
    <w:name w:val="ConsPlusNonformat"/>
    <w:rsid w:val="00ED76B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ED76B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table" w:styleId="a9">
    <w:name w:val="Table Grid"/>
    <w:basedOn w:val="a1"/>
    <w:rsid w:val="00ED7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D76B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ED76B2"/>
    <w:rPr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ED76B2"/>
  </w:style>
  <w:style w:type="character" w:customStyle="1" w:styleId="WW8Num1z1">
    <w:name w:val="WW8Num1z1"/>
    <w:rsid w:val="00ED76B2"/>
  </w:style>
  <w:style w:type="character" w:customStyle="1" w:styleId="WW8Num1z2">
    <w:name w:val="WW8Num1z2"/>
    <w:rsid w:val="00ED76B2"/>
  </w:style>
  <w:style w:type="character" w:customStyle="1" w:styleId="WW8Num1z3">
    <w:name w:val="WW8Num1z3"/>
    <w:rsid w:val="00ED76B2"/>
  </w:style>
  <w:style w:type="character" w:customStyle="1" w:styleId="WW8Num1z4">
    <w:name w:val="WW8Num1z4"/>
    <w:rsid w:val="00ED76B2"/>
  </w:style>
  <w:style w:type="character" w:customStyle="1" w:styleId="WW8Num1z5">
    <w:name w:val="WW8Num1z5"/>
    <w:rsid w:val="00ED76B2"/>
  </w:style>
  <w:style w:type="character" w:customStyle="1" w:styleId="WW8Num1z6">
    <w:name w:val="WW8Num1z6"/>
    <w:rsid w:val="00ED76B2"/>
  </w:style>
  <w:style w:type="character" w:customStyle="1" w:styleId="WW8Num1z7">
    <w:name w:val="WW8Num1z7"/>
    <w:rsid w:val="00ED76B2"/>
  </w:style>
  <w:style w:type="character" w:customStyle="1" w:styleId="WW8Num1z8">
    <w:name w:val="WW8Num1z8"/>
    <w:rsid w:val="00ED76B2"/>
  </w:style>
  <w:style w:type="character" w:customStyle="1" w:styleId="WW8Num2z0">
    <w:name w:val="WW8Num2z0"/>
    <w:rsid w:val="00ED76B2"/>
  </w:style>
  <w:style w:type="character" w:customStyle="1" w:styleId="WW8Num2z1">
    <w:name w:val="WW8Num2z1"/>
    <w:rsid w:val="00ED76B2"/>
  </w:style>
  <w:style w:type="character" w:customStyle="1" w:styleId="WW8Num2z2">
    <w:name w:val="WW8Num2z2"/>
    <w:rsid w:val="00ED76B2"/>
  </w:style>
  <w:style w:type="character" w:customStyle="1" w:styleId="WW8Num2z3">
    <w:name w:val="WW8Num2z3"/>
    <w:rsid w:val="00ED76B2"/>
  </w:style>
  <w:style w:type="character" w:customStyle="1" w:styleId="WW8Num2z4">
    <w:name w:val="WW8Num2z4"/>
    <w:rsid w:val="00ED76B2"/>
  </w:style>
  <w:style w:type="character" w:customStyle="1" w:styleId="WW8Num2z5">
    <w:name w:val="WW8Num2z5"/>
    <w:rsid w:val="00ED76B2"/>
  </w:style>
  <w:style w:type="character" w:customStyle="1" w:styleId="WW8Num2z6">
    <w:name w:val="WW8Num2z6"/>
    <w:rsid w:val="00ED76B2"/>
  </w:style>
  <w:style w:type="character" w:customStyle="1" w:styleId="WW8Num2z7">
    <w:name w:val="WW8Num2z7"/>
    <w:rsid w:val="00ED76B2"/>
  </w:style>
  <w:style w:type="character" w:customStyle="1" w:styleId="WW8Num2z8">
    <w:name w:val="WW8Num2z8"/>
    <w:rsid w:val="00ED76B2"/>
  </w:style>
  <w:style w:type="character" w:customStyle="1" w:styleId="WW8Num3z0">
    <w:name w:val="WW8Num3z0"/>
    <w:rsid w:val="00ED76B2"/>
    <w:rPr>
      <w:rFonts w:hint="default"/>
      <w:sz w:val="28"/>
      <w:szCs w:val="28"/>
    </w:rPr>
  </w:style>
  <w:style w:type="character" w:customStyle="1" w:styleId="WW8Num4z0">
    <w:name w:val="WW8Num4z0"/>
    <w:rsid w:val="00ED76B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0">
    <w:name w:val="WW8Num5z0"/>
    <w:rsid w:val="00ED76B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3">
    <w:name w:val="Основной шрифт абзаца3"/>
    <w:rsid w:val="00ED76B2"/>
  </w:style>
  <w:style w:type="character" w:customStyle="1" w:styleId="WW8Num3z1">
    <w:name w:val="WW8Num3z1"/>
    <w:rsid w:val="00ED76B2"/>
  </w:style>
  <w:style w:type="character" w:customStyle="1" w:styleId="WW8Num3z2">
    <w:name w:val="WW8Num3z2"/>
    <w:rsid w:val="00ED76B2"/>
  </w:style>
  <w:style w:type="character" w:customStyle="1" w:styleId="WW8Num3z3">
    <w:name w:val="WW8Num3z3"/>
    <w:rsid w:val="00ED76B2"/>
  </w:style>
  <w:style w:type="character" w:customStyle="1" w:styleId="WW8Num3z4">
    <w:name w:val="WW8Num3z4"/>
    <w:rsid w:val="00ED76B2"/>
  </w:style>
  <w:style w:type="character" w:customStyle="1" w:styleId="WW8Num3z5">
    <w:name w:val="WW8Num3z5"/>
    <w:rsid w:val="00ED76B2"/>
  </w:style>
  <w:style w:type="character" w:customStyle="1" w:styleId="WW8Num3z6">
    <w:name w:val="WW8Num3z6"/>
    <w:rsid w:val="00ED76B2"/>
  </w:style>
  <w:style w:type="character" w:customStyle="1" w:styleId="WW8Num3z7">
    <w:name w:val="WW8Num3z7"/>
    <w:rsid w:val="00ED76B2"/>
  </w:style>
  <w:style w:type="character" w:customStyle="1" w:styleId="WW8Num3z8">
    <w:name w:val="WW8Num3z8"/>
    <w:rsid w:val="00ED76B2"/>
  </w:style>
  <w:style w:type="character" w:customStyle="1" w:styleId="WW8Num6z0">
    <w:name w:val="WW8Num6z0"/>
    <w:rsid w:val="00ED76B2"/>
    <w:rPr>
      <w:rFonts w:hint="default"/>
      <w:sz w:val="24"/>
      <w:szCs w:val="24"/>
    </w:rPr>
  </w:style>
  <w:style w:type="character" w:customStyle="1" w:styleId="WW8Num7z0">
    <w:name w:val="WW8Num7z0"/>
    <w:rsid w:val="00ED76B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20">
    <w:name w:val="Основной шрифт абзаца2"/>
    <w:rsid w:val="00ED76B2"/>
  </w:style>
  <w:style w:type="character" w:customStyle="1" w:styleId="WW8Num7z1">
    <w:name w:val="WW8Num7z1"/>
    <w:rsid w:val="00ED76B2"/>
  </w:style>
  <w:style w:type="character" w:customStyle="1" w:styleId="WW8Num7z2">
    <w:name w:val="WW8Num7z2"/>
    <w:rsid w:val="00ED76B2"/>
  </w:style>
  <w:style w:type="character" w:customStyle="1" w:styleId="WW8Num7z3">
    <w:name w:val="WW8Num7z3"/>
    <w:rsid w:val="00ED76B2"/>
  </w:style>
  <w:style w:type="character" w:customStyle="1" w:styleId="WW8Num7z4">
    <w:name w:val="WW8Num7z4"/>
    <w:rsid w:val="00ED76B2"/>
  </w:style>
  <w:style w:type="character" w:customStyle="1" w:styleId="WW8Num7z5">
    <w:name w:val="WW8Num7z5"/>
    <w:rsid w:val="00ED76B2"/>
  </w:style>
  <w:style w:type="character" w:customStyle="1" w:styleId="WW8Num7z6">
    <w:name w:val="WW8Num7z6"/>
    <w:rsid w:val="00ED76B2"/>
  </w:style>
  <w:style w:type="character" w:customStyle="1" w:styleId="WW8Num7z7">
    <w:name w:val="WW8Num7z7"/>
    <w:rsid w:val="00ED76B2"/>
  </w:style>
  <w:style w:type="character" w:customStyle="1" w:styleId="WW8Num7z8">
    <w:name w:val="WW8Num7z8"/>
    <w:rsid w:val="00ED76B2"/>
  </w:style>
  <w:style w:type="character" w:customStyle="1" w:styleId="WW8Num8z0">
    <w:name w:val="WW8Num8z0"/>
    <w:rsid w:val="00ED76B2"/>
    <w:rPr>
      <w:rFonts w:hint="default"/>
      <w:sz w:val="28"/>
      <w:szCs w:val="28"/>
    </w:rPr>
  </w:style>
  <w:style w:type="character" w:customStyle="1" w:styleId="WW8Num9z0">
    <w:name w:val="WW8Num9z0"/>
    <w:rsid w:val="00ED76B2"/>
  </w:style>
  <w:style w:type="character" w:customStyle="1" w:styleId="WW8Num9z1">
    <w:name w:val="WW8Num9z1"/>
    <w:rsid w:val="00ED76B2"/>
  </w:style>
  <w:style w:type="character" w:customStyle="1" w:styleId="WW8Num9z2">
    <w:name w:val="WW8Num9z2"/>
    <w:rsid w:val="00ED76B2"/>
  </w:style>
  <w:style w:type="character" w:customStyle="1" w:styleId="WW8Num9z3">
    <w:name w:val="WW8Num9z3"/>
    <w:rsid w:val="00ED76B2"/>
  </w:style>
  <w:style w:type="character" w:customStyle="1" w:styleId="WW8Num9z4">
    <w:name w:val="WW8Num9z4"/>
    <w:rsid w:val="00ED76B2"/>
  </w:style>
  <w:style w:type="character" w:customStyle="1" w:styleId="WW8Num9z5">
    <w:name w:val="WW8Num9z5"/>
    <w:rsid w:val="00ED76B2"/>
  </w:style>
  <w:style w:type="character" w:customStyle="1" w:styleId="WW8Num9z6">
    <w:name w:val="WW8Num9z6"/>
    <w:rsid w:val="00ED76B2"/>
  </w:style>
  <w:style w:type="character" w:customStyle="1" w:styleId="WW8Num9z7">
    <w:name w:val="WW8Num9z7"/>
    <w:rsid w:val="00ED76B2"/>
  </w:style>
  <w:style w:type="character" w:customStyle="1" w:styleId="WW8Num9z8">
    <w:name w:val="WW8Num9z8"/>
    <w:rsid w:val="00ED76B2"/>
  </w:style>
  <w:style w:type="character" w:customStyle="1" w:styleId="WW8Num10z0">
    <w:name w:val="WW8Num10z0"/>
    <w:rsid w:val="00ED76B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ED76B2"/>
    <w:rPr>
      <w:rFonts w:ascii="Courier New" w:hAnsi="Courier New" w:cs="Courier New" w:hint="default"/>
    </w:rPr>
  </w:style>
  <w:style w:type="character" w:customStyle="1" w:styleId="WW8Num10z2">
    <w:name w:val="WW8Num10z2"/>
    <w:rsid w:val="00ED76B2"/>
    <w:rPr>
      <w:rFonts w:ascii="Wingdings" w:hAnsi="Wingdings" w:cs="Wingdings" w:hint="default"/>
    </w:rPr>
  </w:style>
  <w:style w:type="character" w:customStyle="1" w:styleId="WW8Num10z3">
    <w:name w:val="WW8Num10z3"/>
    <w:rsid w:val="00ED76B2"/>
    <w:rPr>
      <w:rFonts w:ascii="Symbol" w:hAnsi="Symbol" w:cs="Symbol" w:hint="default"/>
    </w:rPr>
  </w:style>
  <w:style w:type="character" w:customStyle="1" w:styleId="10">
    <w:name w:val="Основной шрифт абзаца1"/>
    <w:rsid w:val="00ED76B2"/>
  </w:style>
  <w:style w:type="character" w:styleId="aa">
    <w:name w:val="Hyperlink"/>
    <w:rsid w:val="00ED76B2"/>
    <w:rPr>
      <w:color w:val="000080"/>
      <w:u w:val="single"/>
    </w:rPr>
  </w:style>
  <w:style w:type="character" w:customStyle="1" w:styleId="HTML">
    <w:name w:val="Стандартный HTML Знак"/>
    <w:rsid w:val="00ED76B2"/>
    <w:rPr>
      <w:rFonts w:ascii="Courier New" w:hAnsi="Courier New" w:cs="Courier New"/>
      <w:lang w:eastAsia="zh-CN"/>
    </w:rPr>
  </w:style>
  <w:style w:type="paragraph" w:customStyle="1" w:styleId="ab">
    <w:name w:val="Заголовок"/>
    <w:basedOn w:val="a"/>
    <w:next w:val="ac"/>
    <w:rsid w:val="00ED76B2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c">
    <w:name w:val="Body Text"/>
    <w:basedOn w:val="a"/>
    <w:link w:val="ad"/>
    <w:rsid w:val="00ED76B2"/>
    <w:pPr>
      <w:suppressAutoHyphens/>
      <w:spacing w:after="140" w:line="288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ED76B2"/>
    <w:rPr>
      <w:sz w:val="24"/>
      <w:szCs w:val="24"/>
      <w:lang w:eastAsia="zh-CN"/>
    </w:rPr>
  </w:style>
  <w:style w:type="paragraph" w:styleId="ae">
    <w:name w:val="List"/>
    <w:basedOn w:val="ac"/>
    <w:rsid w:val="00ED76B2"/>
    <w:rPr>
      <w:rFonts w:cs="FreeSans"/>
    </w:rPr>
  </w:style>
  <w:style w:type="paragraph" w:customStyle="1" w:styleId="30">
    <w:name w:val="Указатель3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31">
    <w:name w:val="Название объекта3"/>
    <w:basedOn w:val="a"/>
    <w:rsid w:val="00ED76B2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3">
    <w:name w:val="Указатель2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24">
    <w:name w:val="Название объекта2"/>
    <w:basedOn w:val="a"/>
    <w:rsid w:val="00ED76B2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1">
    <w:name w:val="Указатель1"/>
    <w:basedOn w:val="a"/>
    <w:rsid w:val="00ED76B2"/>
    <w:pPr>
      <w:suppressLineNumbers/>
      <w:suppressAutoHyphens/>
    </w:pPr>
    <w:rPr>
      <w:rFonts w:cs="FreeSans"/>
      <w:lang w:eastAsia="zh-CN"/>
    </w:rPr>
  </w:style>
  <w:style w:type="paragraph" w:customStyle="1" w:styleId="230">
    <w:name w:val="Основной текст 23"/>
    <w:basedOn w:val="a"/>
    <w:rsid w:val="00ED76B2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"/>
    <w:rsid w:val="00ED76B2"/>
    <w:pPr>
      <w:suppressAutoHyphens/>
      <w:ind w:firstLine="720"/>
    </w:pPr>
    <w:rPr>
      <w:szCs w:val="20"/>
      <w:lang w:eastAsia="zh-CN"/>
    </w:rPr>
  </w:style>
  <w:style w:type="paragraph" w:customStyle="1" w:styleId="12">
    <w:name w:val="Название объекта1"/>
    <w:basedOn w:val="a"/>
    <w:next w:val="a"/>
    <w:rsid w:val="00ED76B2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ConsPlusCell">
    <w:name w:val="ConsPlusCell"/>
    <w:rsid w:val="00ED76B2"/>
    <w:pPr>
      <w:suppressAutoHyphens/>
      <w:autoSpaceDE w:val="0"/>
    </w:pPr>
    <w:rPr>
      <w:sz w:val="28"/>
      <w:szCs w:val="28"/>
      <w:lang w:eastAsia="zh-CN"/>
    </w:rPr>
  </w:style>
  <w:style w:type="paragraph" w:styleId="af">
    <w:name w:val="Body Text Indent"/>
    <w:basedOn w:val="a"/>
    <w:link w:val="af0"/>
    <w:rsid w:val="00ED76B2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f0">
    <w:name w:val="Основной текст с отступом Знак"/>
    <w:basedOn w:val="a0"/>
    <w:link w:val="af"/>
    <w:rsid w:val="00ED76B2"/>
    <w:rPr>
      <w:sz w:val="28"/>
      <w:lang w:val="en-US" w:eastAsia="zh-CN"/>
    </w:rPr>
  </w:style>
  <w:style w:type="paragraph" w:customStyle="1" w:styleId="ConsNonformat">
    <w:name w:val="ConsNonformat"/>
    <w:rsid w:val="00ED76B2"/>
    <w:pPr>
      <w:suppressAutoHyphens/>
    </w:pPr>
    <w:rPr>
      <w:rFonts w:ascii="Courier New" w:hAnsi="Courier New" w:cs="Courier New"/>
      <w:lang w:eastAsia="zh-CN"/>
    </w:rPr>
  </w:style>
  <w:style w:type="paragraph" w:styleId="af1">
    <w:name w:val="List Paragraph"/>
    <w:basedOn w:val="a"/>
    <w:qFormat/>
    <w:rsid w:val="00ED76B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ED76B2"/>
    <w:pPr>
      <w:widowControl w:val="0"/>
      <w:suppressAutoHyphens/>
    </w:pPr>
    <w:rPr>
      <w:lang w:eastAsia="zh-CN"/>
    </w:rPr>
  </w:style>
  <w:style w:type="paragraph" w:styleId="HTML0">
    <w:name w:val="HTML Preformatted"/>
    <w:basedOn w:val="a"/>
    <w:link w:val="HTML1"/>
    <w:rsid w:val="00ED7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ED76B2"/>
    <w:rPr>
      <w:rFonts w:ascii="Courier New" w:hAnsi="Courier New" w:cs="Courier New"/>
      <w:lang w:eastAsia="zh-CN"/>
    </w:rPr>
  </w:style>
  <w:style w:type="paragraph" w:customStyle="1" w:styleId="af2">
    <w:name w:val="Содержимое таблицы"/>
    <w:basedOn w:val="a"/>
    <w:rsid w:val="00ED76B2"/>
    <w:pPr>
      <w:suppressLineNumbers/>
      <w:suppressAutoHyphens/>
    </w:pPr>
    <w:rPr>
      <w:lang w:eastAsia="zh-CN"/>
    </w:rPr>
  </w:style>
  <w:style w:type="paragraph" w:customStyle="1" w:styleId="af3">
    <w:name w:val="Заголовок таблицы"/>
    <w:basedOn w:val="af2"/>
    <w:rsid w:val="00ED76B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ED76B2"/>
    <w:pPr>
      <w:suppressAutoHyphens/>
    </w:pPr>
    <w:rPr>
      <w:lang w:eastAsia="zh-CN"/>
    </w:rPr>
  </w:style>
  <w:style w:type="character" w:styleId="af5">
    <w:name w:val="page number"/>
    <w:basedOn w:val="a0"/>
    <w:rsid w:val="00ED76B2"/>
  </w:style>
  <w:style w:type="character" w:customStyle="1" w:styleId="a6">
    <w:name w:val="Нижний колонтитул Знак"/>
    <w:link w:val="a5"/>
    <w:uiPriority w:val="99"/>
    <w:rsid w:val="00ED7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17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3</cp:revision>
  <cp:lastPrinted>2017-12-27T14:30:00Z</cp:lastPrinted>
  <dcterms:created xsi:type="dcterms:W3CDTF">2017-12-27T14:23:00Z</dcterms:created>
  <dcterms:modified xsi:type="dcterms:W3CDTF">2018-01-09T07:01:00Z</dcterms:modified>
</cp:coreProperties>
</file>