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5072E9">
        <w:rPr>
          <w:sz w:val="28"/>
        </w:rPr>
        <w:t>27</w:t>
      </w:r>
      <w:r w:rsidR="00C70947">
        <w:rPr>
          <w:sz w:val="28"/>
        </w:rPr>
        <w:t>.</w:t>
      </w:r>
      <w:r w:rsidR="008F3620">
        <w:rPr>
          <w:sz w:val="28"/>
        </w:rPr>
        <w:t>05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5072E9">
        <w:rPr>
          <w:sz w:val="28"/>
        </w:rPr>
        <w:t>747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D216D1" w:rsidRDefault="00D216D1" w:rsidP="008D5871">
      <w:pPr>
        <w:jc w:val="center"/>
        <w:rPr>
          <w:b/>
          <w:sz w:val="28"/>
          <w:szCs w:val="28"/>
        </w:rPr>
      </w:pPr>
      <w:bookmarkStart w:id="2" w:name="_GoBack"/>
      <w:r w:rsidRPr="00FA6FBC">
        <w:rPr>
          <w:b/>
          <w:sz w:val="28"/>
          <w:szCs w:val="28"/>
        </w:rPr>
        <w:t>Об утверждении муниципальной</w:t>
      </w:r>
      <w:r>
        <w:rPr>
          <w:b/>
          <w:sz w:val="28"/>
          <w:szCs w:val="28"/>
        </w:rPr>
        <w:t xml:space="preserve"> целевой</w:t>
      </w:r>
      <w:r w:rsidRPr="00FA6FBC">
        <w:rPr>
          <w:b/>
          <w:sz w:val="28"/>
          <w:szCs w:val="28"/>
        </w:rPr>
        <w:t xml:space="preserve"> программы «Формирование системы мотивации граждан к здоровому образу жизни, включая </w:t>
      </w:r>
      <w:proofErr w:type="gramStart"/>
      <w:r w:rsidRPr="00FA6FBC">
        <w:rPr>
          <w:b/>
          <w:sz w:val="28"/>
          <w:szCs w:val="28"/>
        </w:rPr>
        <w:t>здоровое  питание</w:t>
      </w:r>
      <w:proofErr w:type="gramEnd"/>
      <w:r w:rsidRPr="00FA6FBC">
        <w:rPr>
          <w:b/>
          <w:sz w:val="28"/>
          <w:szCs w:val="28"/>
        </w:rPr>
        <w:t xml:space="preserve"> и отказ от вредных привычек в</w:t>
      </w:r>
      <w:r w:rsidR="008D5871">
        <w:rPr>
          <w:b/>
          <w:sz w:val="28"/>
          <w:szCs w:val="28"/>
        </w:rPr>
        <w:t xml:space="preserve"> </w:t>
      </w:r>
      <w:proofErr w:type="spellStart"/>
      <w:r w:rsidRPr="00FA6FBC">
        <w:rPr>
          <w:b/>
          <w:sz w:val="28"/>
          <w:szCs w:val="28"/>
        </w:rPr>
        <w:t>Белокалитвинском</w:t>
      </w:r>
      <w:proofErr w:type="spellEnd"/>
      <w:r w:rsidRPr="00FA6FBC">
        <w:rPr>
          <w:b/>
          <w:sz w:val="28"/>
          <w:szCs w:val="28"/>
        </w:rPr>
        <w:t xml:space="preserve"> районе»</w:t>
      </w:r>
    </w:p>
    <w:bookmarkEnd w:id="2"/>
    <w:p w:rsidR="00D216D1" w:rsidRPr="00FA6FBC" w:rsidRDefault="00D216D1" w:rsidP="00D216D1">
      <w:pPr>
        <w:jc w:val="center"/>
        <w:rPr>
          <w:b/>
          <w:sz w:val="28"/>
          <w:szCs w:val="28"/>
        </w:rPr>
      </w:pPr>
    </w:p>
    <w:p w:rsidR="008D5871" w:rsidRDefault="00D216D1" w:rsidP="00D216D1">
      <w:pPr>
        <w:jc w:val="both"/>
        <w:rPr>
          <w:sz w:val="28"/>
          <w:szCs w:val="28"/>
        </w:rPr>
      </w:pPr>
      <w:r w:rsidRPr="00FA6FBC">
        <w:rPr>
          <w:sz w:val="28"/>
          <w:szCs w:val="28"/>
        </w:rPr>
        <w:t xml:space="preserve">        </w:t>
      </w:r>
    </w:p>
    <w:p w:rsidR="00D216D1" w:rsidRPr="008D5871" w:rsidRDefault="00D216D1" w:rsidP="008D5871">
      <w:pPr>
        <w:ind w:firstLine="709"/>
        <w:jc w:val="both"/>
        <w:rPr>
          <w:b/>
          <w:spacing w:val="60"/>
          <w:sz w:val="28"/>
          <w:szCs w:val="28"/>
        </w:rPr>
      </w:pPr>
      <w:r w:rsidRPr="008D5871">
        <w:rPr>
          <w:sz w:val="28"/>
          <w:szCs w:val="28"/>
        </w:rPr>
        <w:t xml:space="preserve">В </w:t>
      </w:r>
      <w:r w:rsidR="008D5871" w:rsidRPr="008D5871">
        <w:rPr>
          <w:sz w:val="28"/>
          <w:szCs w:val="28"/>
        </w:rPr>
        <w:t>соответствии с</w:t>
      </w:r>
      <w:r w:rsidRPr="008D5871">
        <w:rPr>
          <w:sz w:val="28"/>
          <w:szCs w:val="28"/>
        </w:rPr>
        <w:t xml:space="preserve"> приказом Министерства здравоохранения Ростовской области № 743 от 17.03.2020 «Об утверждении перечня муниципальных образований для внедрения муниципальных программ укрепления общественного </w:t>
      </w:r>
      <w:r w:rsidR="008D5871" w:rsidRPr="008D5871">
        <w:rPr>
          <w:sz w:val="28"/>
          <w:szCs w:val="28"/>
        </w:rPr>
        <w:t>здоровья» и</w:t>
      </w:r>
      <w:r w:rsidRPr="008D5871">
        <w:rPr>
          <w:sz w:val="28"/>
          <w:szCs w:val="28"/>
        </w:rPr>
        <w:t xml:space="preserve"> в </w:t>
      </w:r>
      <w:r w:rsidR="008D5871" w:rsidRPr="008D5871">
        <w:rPr>
          <w:sz w:val="28"/>
          <w:szCs w:val="28"/>
        </w:rPr>
        <w:t>целях реализации</w:t>
      </w:r>
      <w:r w:rsidRPr="008D5871">
        <w:rPr>
          <w:sz w:val="28"/>
          <w:szCs w:val="28"/>
        </w:rPr>
        <w:t xml:space="preserve"> федерального проекта «Укрепление общественного здоровья», Администрация Белокалитвинского района </w:t>
      </w:r>
      <w:r w:rsidRPr="008D5871">
        <w:rPr>
          <w:b/>
          <w:spacing w:val="60"/>
          <w:sz w:val="28"/>
          <w:szCs w:val="28"/>
        </w:rPr>
        <w:t>постановляет:</w:t>
      </w:r>
    </w:p>
    <w:p w:rsidR="008D5871" w:rsidRDefault="008D5871" w:rsidP="008D5871">
      <w:pPr>
        <w:ind w:firstLine="709"/>
        <w:jc w:val="both"/>
        <w:rPr>
          <w:sz w:val="28"/>
          <w:szCs w:val="28"/>
        </w:rPr>
      </w:pPr>
    </w:p>
    <w:p w:rsidR="00D216D1" w:rsidRPr="008D5871" w:rsidRDefault="00D216D1" w:rsidP="008D5871">
      <w:pPr>
        <w:ind w:firstLine="709"/>
        <w:jc w:val="both"/>
        <w:rPr>
          <w:sz w:val="28"/>
          <w:szCs w:val="28"/>
        </w:rPr>
      </w:pPr>
      <w:r w:rsidRPr="008D5871">
        <w:rPr>
          <w:sz w:val="28"/>
          <w:szCs w:val="28"/>
        </w:rPr>
        <w:t xml:space="preserve">1. Утвердить муниципальную целевую программу «Формирование системы мотивации граждан к здоровому образу жизни, включая </w:t>
      </w:r>
      <w:r w:rsidR="008D5871" w:rsidRPr="008D5871">
        <w:rPr>
          <w:sz w:val="28"/>
          <w:szCs w:val="28"/>
        </w:rPr>
        <w:t>здоровое питание</w:t>
      </w:r>
      <w:r w:rsidRPr="008D5871">
        <w:rPr>
          <w:sz w:val="28"/>
          <w:szCs w:val="28"/>
        </w:rPr>
        <w:t xml:space="preserve"> и отказ от вредных привычек в </w:t>
      </w:r>
      <w:proofErr w:type="spellStart"/>
      <w:r w:rsidRPr="008D5871">
        <w:rPr>
          <w:sz w:val="28"/>
          <w:szCs w:val="28"/>
        </w:rPr>
        <w:t>Белокалитвинском</w:t>
      </w:r>
      <w:proofErr w:type="spellEnd"/>
      <w:r w:rsidRPr="008D5871">
        <w:rPr>
          <w:sz w:val="28"/>
          <w:szCs w:val="28"/>
        </w:rPr>
        <w:t xml:space="preserve"> районе» согласно </w:t>
      </w:r>
      <w:proofErr w:type="gramStart"/>
      <w:r w:rsidRPr="008D5871">
        <w:rPr>
          <w:sz w:val="28"/>
          <w:szCs w:val="28"/>
        </w:rPr>
        <w:t>приложению</w:t>
      </w:r>
      <w:proofErr w:type="gramEnd"/>
      <w:r w:rsidRPr="008D5871">
        <w:rPr>
          <w:sz w:val="28"/>
          <w:szCs w:val="28"/>
        </w:rPr>
        <w:t xml:space="preserve"> к настоящему постановлению.</w:t>
      </w:r>
    </w:p>
    <w:p w:rsidR="00D216D1" w:rsidRPr="008D5871" w:rsidRDefault="00D216D1" w:rsidP="008D58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871">
        <w:rPr>
          <w:sz w:val="28"/>
          <w:szCs w:val="28"/>
        </w:rPr>
        <w:t>2. Постановление подлежит официальному опубликованию.</w:t>
      </w:r>
    </w:p>
    <w:p w:rsidR="00D216D1" w:rsidRPr="008D5871" w:rsidRDefault="00D216D1" w:rsidP="008D5871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8D5871">
        <w:rPr>
          <w:sz w:val="28"/>
          <w:szCs w:val="28"/>
        </w:rPr>
        <w:t xml:space="preserve">3. Контроль за выполнением постановления возложить на заместителя главы Администрации Белокалитвинского района по социальным вопросам </w:t>
      </w:r>
      <w:proofErr w:type="spellStart"/>
      <w:r w:rsidRPr="008D5871">
        <w:rPr>
          <w:sz w:val="28"/>
          <w:szCs w:val="28"/>
        </w:rPr>
        <w:t>Керенцеву</w:t>
      </w:r>
      <w:proofErr w:type="spellEnd"/>
      <w:r w:rsidRPr="008D5871">
        <w:rPr>
          <w:sz w:val="28"/>
          <w:szCs w:val="28"/>
        </w:rPr>
        <w:t xml:space="preserve"> Е.Н. </w:t>
      </w:r>
    </w:p>
    <w:p w:rsidR="00D216D1" w:rsidRDefault="00D216D1" w:rsidP="00D216D1">
      <w:pPr>
        <w:jc w:val="center"/>
        <w:rPr>
          <w:sz w:val="28"/>
          <w:szCs w:val="28"/>
        </w:rPr>
      </w:pPr>
    </w:p>
    <w:p w:rsidR="008D5871" w:rsidRPr="00FA6FBC" w:rsidRDefault="008D5871" w:rsidP="00D216D1">
      <w:pPr>
        <w:jc w:val="center"/>
        <w:rPr>
          <w:sz w:val="28"/>
          <w:szCs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8D5871" w:rsidRDefault="00872883" w:rsidP="00872883">
      <w:pPr>
        <w:rPr>
          <w:sz w:val="28"/>
        </w:rPr>
      </w:pPr>
      <w:r w:rsidRPr="008D5871">
        <w:rPr>
          <w:sz w:val="28"/>
        </w:rPr>
        <w:t>Верно:</w:t>
      </w:r>
    </w:p>
    <w:p w:rsidR="003A39C2" w:rsidRPr="008D5871" w:rsidRDefault="00A97205" w:rsidP="00835273">
      <w:pPr>
        <w:rPr>
          <w:sz w:val="28"/>
        </w:rPr>
      </w:pPr>
      <w:proofErr w:type="spellStart"/>
      <w:r w:rsidRPr="008D5871">
        <w:rPr>
          <w:sz w:val="28"/>
        </w:rPr>
        <w:t>И.о</w:t>
      </w:r>
      <w:proofErr w:type="spellEnd"/>
      <w:r w:rsidRPr="008D5871">
        <w:rPr>
          <w:sz w:val="28"/>
        </w:rPr>
        <w:t xml:space="preserve">. </w:t>
      </w:r>
      <w:proofErr w:type="gramStart"/>
      <w:r w:rsidRPr="008D5871">
        <w:rPr>
          <w:sz w:val="28"/>
        </w:rPr>
        <w:t>у</w:t>
      </w:r>
      <w:r w:rsidR="00715C8D" w:rsidRPr="008D5871">
        <w:rPr>
          <w:sz w:val="28"/>
        </w:rPr>
        <w:t>правляющ</w:t>
      </w:r>
      <w:r w:rsidRPr="008D5871">
        <w:rPr>
          <w:sz w:val="28"/>
        </w:rPr>
        <w:t>его</w:t>
      </w:r>
      <w:r w:rsidR="00715C8D" w:rsidRPr="008D5871">
        <w:rPr>
          <w:sz w:val="28"/>
        </w:rPr>
        <w:t xml:space="preserve"> </w:t>
      </w:r>
      <w:r w:rsidR="00F4755E" w:rsidRPr="008D5871">
        <w:rPr>
          <w:sz w:val="28"/>
        </w:rPr>
        <w:t xml:space="preserve"> делами</w:t>
      </w:r>
      <w:proofErr w:type="gramEnd"/>
      <w:r w:rsidR="00F4755E" w:rsidRPr="008D5871">
        <w:rPr>
          <w:sz w:val="28"/>
        </w:rPr>
        <w:tab/>
      </w:r>
      <w:r w:rsidR="00F4755E" w:rsidRPr="008D5871">
        <w:rPr>
          <w:sz w:val="28"/>
        </w:rPr>
        <w:tab/>
      </w:r>
      <w:r w:rsidR="00F4755E" w:rsidRPr="008D5871">
        <w:rPr>
          <w:sz w:val="28"/>
        </w:rPr>
        <w:tab/>
      </w:r>
      <w:r w:rsidR="000C6CE8" w:rsidRPr="008D5871">
        <w:rPr>
          <w:sz w:val="28"/>
        </w:rPr>
        <w:tab/>
      </w:r>
      <w:r w:rsidR="00F4755E" w:rsidRPr="008D5871">
        <w:rPr>
          <w:sz w:val="28"/>
        </w:rPr>
        <w:tab/>
      </w:r>
      <w:r w:rsidR="001D3A0E" w:rsidRPr="008D5871">
        <w:rPr>
          <w:sz w:val="28"/>
        </w:rPr>
        <w:tab/>
      </w:r>
      <w:r w:rsidRPr="008D5871">
        <w:rPr>
          <w:sz w:val="28"/>
        </w:rPr>
        <w:t xml:space="preserve">Г.А. </w:t>
      </w:r>
      <w:proofErr w:type="spellStart"/>
      <w:r w:rsidRPr="008D5871">
        <w:rPr>
          <w:sz w:val="28"/>
        </w:rPr>
        <w:t>Рубанова</w:t>
      </w:r>
      <w:proofErr w:type="spellEnd"/>
    </w:p>
    <w:p w:rsidR="00D216D1" w:rsidRDefault="00D216D1" w:rsidP="00835273">
      <w:pPr>
        <w:rPr>
          <w:sz w:val="28"/>
        </w:rPr>
      </w:pPr>
    </w:p>
    <w:p w:rsidR="00D216D1" w:rsidRDefault="00D216D1" w:rsidP="0083527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216D1" w:rsidRPr="008D5871" w:rsidRDefault="00D216D1" w:rsidP="008D5871">
      <w:pPr>
        <w:ind w:left="6521"/>
        <w:jc w:val="right"/>
        <w:rPr>
          <w:sz w:val="26"/>
          <w:szCs w:val="26"/>
        </w:rPr>
      </w:pPr>
      <w:r w:rsidRPr="008D5871">
        <w:rPr>
          <w:sz w:val="26"/>
          <w:szCs w:val="26"/>
        </w:rPr>
        <w:lastRenderedPageBreak/>
        <w:t>Приложение          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Белокалитвинского района</w:t>
      </w:r>
    </w:p>
    <w:p w:rsidR="00D216D1" w:rsidRPr="008D5871" w:rsidRDefault="00D216D1" w:rsidP="008D5871">
      <w:pPr>
        <w:spacing w:after="267"/>
        <w:jc w:val="right"/>
        <w:rPr>
          <w:sz w:val="26"/>
          <w:szCs w:val="26"/>
        </w:rPr>
      </w:pPr>
      <w:r w:rsidRPr="008D5871">
        <w:rPr>
          <w:sz w:val="26"/>
          <w:szCs w:val="26"/>
        </w:rPr>
        <w:t xml:space="preserve">                                                                                               от </w:t>
      </w:r>
      <w:r w:rsidR="005072E9">
        <w:rPr>
          <w:sz w:val="26"/>
          <w:szCs w:val="26"/>
        </w:rPr>
        <w:t>27</w:t>
      </w:r>
      <w:r w:rsidR="008D5871">
        <w:rPr>
          <w:sz w:val="26"/>
          <w:szCs w:val="26"/>
        </w:rPr>
        <w:t xml:space="preserve">.05. </w:t>
      </w:r>
      <w:proofErr w:type="gramStart"/>
      <w:r w:rsidRPr="008D5871">
        <w:rPr>
          <w:sz w:val="26"/>
          <w:szCs w:val="26"/>
        </w:rPr>
        <w:t>2020  №</w:t>
      </w:r>
      <w:proofErr w:type="gramEnd"/>
      <w:r w:rsidRPr="008D5871">
        <w:rPr>
          <w:sz w:val="26"/>
          <w:szCs w:val="26"/>
        </w:rPr>
        <w:t xml:space="preserve"> </w:t>
      </w:r>
      <w:r w:rsidR="005072E9">
        <w:rPr>
          <w:sz w:val="26"/>
          <w:szCs w:val="26"/>
        </w:rPr>
        <w:t>747</w:t>
      </w:r>
      <w:r w:rsidRPr="008D5871">
        <w:rPr>
          <w:sz w:val="26"/>
          <w:szCs w:val="26"/>
        </w:rPr>
        <w:t xml:space="preserve">      </w:t>
      </w:r>
    </w:p>
    <w:p w:rsidR="008D5871" w:rsidRDefault="008D5871" w:rsidP="008D5871">
      <w:pPr>
        <w:spacing w:after="267" w:line="259" w:lineRule="auto"/>
        <w:jc w:val="center"/>
        <w:rPr>
          <w:sz w:val="26"/>
          <w:szCs w:val="26"/>
        </w:rPr>
      </w:pPr>
    </w:p>
    <w:p w:rsidR="00D216D1" w:rsidRPr="008D5871" w:rsidRDefault="00D216D1" w:rsidP="008D5871">
      <w:pPr>
        <w:spacing w:after="267" w:line="259" w:lineRule="auto"/>
        <w:jc w:val="center"/>
        <w:rPr>
          <w:sz w:val="26"/>
          <w:szCs w:val="26"/>
        </w:rPr>
      </w:pPr>
      <w:r w:rsidRPr="008D5871">
        <w:rPr>
          <w:sz w:val="26"/>
          <w:szCs w:val="26"/>
        </w:rPr>
        <w:t xml:space="preserve">Муниципальная целевая </w:t>
      </w:r>
      <w:proofErr w:type="gramStart"/>
      <w:r w:rsidRPr="008D5871">
        <w:rPr>
          <w:sz w:val="26"/>
          <w:szCs w:val="26"/>
        </w:rPr>
        <w:t>программа  «</w:t>
      </w:r>
      <w:proofErr w:type="gramEnd"/>
      <w:r w:rsidRPr="008D5871">
        <w:rPr>
          <w:sz w:val="26"/>
          <w:szCs w:val="26"/>
        </w:rPr>
        <w:t xml:space="preserve">Формирование системы мотивации граждан к здоровому образу жизни, включая здоровое  питание и отказ от вредных привычек в </w:t>
      </w:r>
      <w:proofErr w:type="spellStart"/>
      <w:r w:rsidRPr="008D5871">
        <w:rPr>
          <w:sz w:val="26"/>
          <w:szCs w:val="26"/>
        </w:rPr>
        <w:t>Белокалитвинском</w:t>
      </w:r>
      <w:proofErr w:type="spellEnd"/>
      <w:r w:rsidRPr="008D5871">
        <w:rPr>
          <w:sz w:val="26"/>
          <w:szCs w:val="26"/>
        </w:rPr>
        <w:t xml:space="preserve"> районе»</w:t>
      </w:r>
    </w:p>
    <w:p w:rsidR="00D216D1" w:rsidRPr="008D5871" w:rsidRDefault="00D216D1" w:rsidP="008D5871">
      <w:pPr>
        <w:spacing w:after="267" w:line="259" w:lineRule="auto"/>
        <w:jc w:val="center"/>
        <w:rPr>
          <w:sz w:val="26"/>
          <w:szCs w:val="26"/>
        </w:rPr>
      </w:pPr>
      <w:r w:rsidRPr="008D5871">
        <w:rPr>
          <w:sz w:val="26"/>
          <w:szCs w:val="26"/>
        </w:rPr>
        <w:t>(далее – программа)</w:t>
      </w:r>
    </w:p>
    <w:p w:rsidR="00D216D1" w:rsidRPr="008D5871" w:rsidRDefault="00D216D1" w:rsidP="008D5871">
      <w:pPr>
        <w:jc w:val="center"/>
        <w:rPr>
          <w:sz w:val="26"/>
          <w:szCs w:val="26"/>
        </w:rPr>
      </w:pPr>
      <w:proofErr w:type="gramStart"/>
      <w:r w:rsidRPr="008D5871">
        <w:rPr>
          <w:sz w:val="26"/>
          <w:szCs w:val="26"/>
        </w:rPr>
        <w:t>ПАСПОРТ  МУНИЦИПАЛЬНОЙ</w:t>
      </w:r>
      <w:proofErr w:type="gramEnd"/>
      <w:r w:rsidRPr="008D5871">
        <w:rPr>
          <w:sz w:val="26"/>
          <w:szCs w:val="26"/>
        </w:rPr>
        <w:t xml:space="preserve">  ЦЕЛЕВОЙ ПРОГРАММЫ</w:t>
      </w:r>
    </w:p>
    <w:p w:rsidR="00D216D1" w:rsidRPr="008D5871" w:rsidRDefault="00D216D1" w:rsidP="008D5871">
      <w:pPr>
        <w:jc w:val="center"/>
        <w:rPr>
          <w:sz w:val="26"/>
          <w:szCs w:val="26"/>
        </w:rPr>
      </w:pPr>
      <w:r w:rsidRPr="008D5871">
        <w:rPr>
          <w:sz w:val="26"/>
          <w:szCs w:val="26"/>
        </w:rPr>
        <w:t>«</w:t>
      </w:r>
      <w:proofErr w:type="gramStart"/>
      <w:r w:rsidRPr="008D5871">
        <w:rPr>
          <w:sz w:val="26"/>
          <w:szCs w:val="26"/>
        </w:rPr>
        <w:t>ФОРМИРОВАНИЕ  СИСТЕМЫ</w:t>
      </w:r>
      <w:proofErr w:type="gramEnd"/>
      <w:r w:rsidRPr="008D5871">
        <w:rPr>
          <w:sz w:val="26"/>
          <w:szCs w:val="26"/>
        </w:rPr>
        <w:t xml:space="preserve"> МОТИВАЦИИ ГРАЖДАН К ЗДОРОВОМУ ОБРАЗУ ЖИЗНИ, ВКЛЮЧАЯ ЗДОРОВОЕ   ПИТАНИЕ И ОТКАЗ ОТ ВРЕДНЫХ ПРИВЫЧЕК В БЕЛОКАЛИТВИНСКОМ РАЙОНЕ»</w:t>
      </w:r>
    </w:p>
    <w:p w:rsidR="00D216D1" w:rsidRPr="008D5871" w:rsidRDefault="00D216D1" w:rsidP="008D5871">
      <w:pPr>
        <w:spacing w:line="259" w:lineRule="auto"/>
        <w:ind w:right="11344"/>
        <w:jc w:val="both"/>
        <w:rPr>
          <w:sz w:val="26"/>
          <w:szCs w:val="26"/>
        </w:rPr>
      </w:pPr>
    </w:p>
    <w:tbl>
      <w:tblPr>
        <w:tblStyle w:val="TableGrid"/>
        <w:tblW w:w="9770" w:type="dxa"/>
        <w:tblInd w:w="-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2" w:type="dxa"/>
          <w:left w:w="102" w:type="dxa"/>
          <w:right w:w="96" w:type="dxa"/>
        </w:tblCellMar>
        <w:tblLook w:val="04A0" w:firstRow="1" w:lastRow="0" w:firstColumn="1" w:lastColumn="0" w:noHBand="0" w:noVBand="1"/>
      </w:tblPr>
      <w:tblGrid>
        <w:gridCol w:w="3922"/>
        <w:gridCol w:w="5848"/>
      </w:tblGrid>
      <w:tr w:rsidR="00D216D1" w:rsidRPr="008D5871" w:rsidTr="008D5871">
        <w:trPr>
          <w:trHeight w:val="506"/>
        </w:trPr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16D1" w:rsidRPr="008D5871" w:rsidRDefault="00D216D1" w:rsidP="008D5871">
            <w:pPr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программы </w:t>
            </w:r>
          </w:p>
        </w:tc>
        <w:tc>
          <w:tcPr>
            <w:tcW w:w="5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16D1" w:rsidRPr="008D5871" w:rsidRDefault="00D216D1" w:rsidP="008D5871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«Укрепление общественного здоровья»</w:t>
            </w:r>
          </w:p>
        </w:tc>
      </w:tr>
      <w:tr w:rsidR="00D216D1" w:rsidRPr="008D5871" w:rsidTr="008D5871">
        <w:trPr>
          <w:trHeight w:val="656"/>
        </w:trPr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16D1" w:rsidRPr="008D5871" w:rsidRDefault="00D216D1" w:rsidP="008D5871">
            <w:pPr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муниципальной целевой программы</w:t>
            </w:r>
          </w:p>
        </w:tc>
        <w:tc>
          <w:tcPr>
            <w:tcW w:w="5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16D1" w:rsidRPr="008D5871" w:rsidRDefault="00D216D1" w:rsidP="008D5871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Администрация Белокалитвинского района</w:t>
            </w:r>
          </w:p>
        </w:tc>
      </w:tr>
      <w:tr w:rsidR="00D216D1" w:rsidRPr="008D5871" w:rsidTr="008D5871">
        <w:trPr>
          <w:trHeight w:val="1074"/>
        </w:trPr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16D1" w:rsidRPr="008D5871" w:rsidRDefault="00D216D1" w:rsidP="008D5871">
            <w:pPr>
              <w:spacing w:line="259" w:lineRule="auto"/>
              <w:ind w:firstLine="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Участники Муниципальной целевой программы </w:t>
            </w:r>
          </w:p>
        </w:tc>
        <w:tc>
          <w:tcPr>
            <w:tcW w:w="5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16D1" w:rsidRPr="008D5871" w:rsidRDefault="00D216D1" w:rsidP="008D5871">
            <w:pPr>
              <w:spacing w:after="13" w:line="235" w:lineRule="auto"/>
              <w:ind w:right="10" w:firstLine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Министерство здравоохранения Ростовской области,</w:t>
            </w:r>
          </w:p>
          <w:p w:rsidR="00D216D1" w:rsidRPr="008D5871" w:rsidRDefault="00D216D1" w:rsidP="008D5871">
            <w:pPr>
              <w:spacing w:after="13" w:line="235" w:lineRule="auto"/>
              <w:ind w:right="10" w:firstLine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учреждение здравоохранения </w:t>
            </w:r>
            <w:proofErr w:type="gramStart"/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Белокалитвинского  района</w:t>
            </w:r>
            <w:proofErr w:type="gramEnd"/>
            <w:r w:rsidRPr="008D5871">
              <w:rPr>
                <w:rFonts w:ascii="Times New Roman" w:hAnsi="Times New Roman" w:cs="Times New Roman"/>
                <w:sz w:val="26"/>
                <w:szCs w:val="26"/>
              </w:rPr>
              <w:t xml:space="preserve"> «Центральная районная больница»</w:t>
            </w:r>
          </w:p>
          <w:p w:rsidR="00D216D1" w:rsidRPr="008D5871" w:rsidRDefault="00D216D1" w:rsidP="008D5871">
            <w:pPr>
              <w:spacing w:after="13" w:line="235" w:lineRule="auto"/>
              <w:ind w:right="10" w:firstLine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здравоохранения Белокалитвинского района «Детская городская поликлиника»</w:t>
            </w:r>
          </w:p>
          <w:p w:rsidR="00D216D1" w:rsidRPr="008D5871" w:rsidRDefault="00D216D1" w:rsidP="008D5871">
            <w:pPr>
              <w:spacing w:after="13" w:line="235" w:lineRule="auto"/>
              <w:ind w:right="10" w:firstLine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здравоохранения г. Белая Калитва «Стоматологическая поликлиника»</w:t>
            </w:r>
          </w:p>
        </w:tc>
      </w:tr>
      <w:tr w:rsidR="00D216D1" w:rsidRPr="008D5871" w:rsidTr="008D5871">
        <w:trPr>
          <w:trHeight w:val="602"/>
        </w:trPr>
        <w:tc>
          <w:tcPr>
            <w:tcW w:w="39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16D1" w:rsidRPr="008D5871" w:rsidRDefault="00D216D1" w:rsidP="008D5871">
            <w:pPr>
              <w:spacing w:line="259" w:lineRule="auto"/>
              <w:ind w:hanging="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Цели и задача программы</w:t>
            </w:r>
          </w:p>
        </w:tc>
        <w:tc>
          <w:tcPr>
            <w:tcW w:w="5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16D1" w:rsidRPr="008D5871" w:rsidRDefault="00D216D1" w:rsidP="008D5871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Цель: Улучшение здоровья населения, качества их жизни, формирование культуры общественного здоровья, ответственного отношения к здоровью.</w:t>
            </w:r>
          </w:p>
        </w:tc>
      </w:tr>
      <w:tr w:rsidR="00D216D1" w:rsidRPr="008D5871" w:rsidTr="008D5871">
        <w:trPr>
          <w:trHeight w:val="368"/>
        </w:trPr>
        <w:tc>
          <w:tcPr>
            <w:tcW w:w="39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16D1" w:rsidRPr="008D5871" w:rsidRDefault="00D216D1" w:rsidP="008D5871">
            <w:pPr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16D1" w:rsidRPr="008D5871" w:rsidRDefault="00D216D1" w:rsidP="008D5871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Задача:</w:t>
            </w:r>
          </w:p>
          <w:p w:rsidR="00D216D1" w:rsidRPr="008D5871" w:rsidRDefault="00D216D1" w:rsidP="008D5871">
            <w:pPr>
              <w:spacing w:line="259" w:lineRule="auto"/>
              <w:ind w:right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1.Формирование системы мотивации граждан к здоровому образу жизни, включая здоровое питание и отказ от вредных привычек</w:t>
            </w:r>
          </w:p>
          <w:p w:rsidR="00D216D1" w:rsidRPr="008D5871" w:rsidRDefault="00D216D1" w:rsidP="008D5871">
            <w:pPr>
              <w:spacing w:line="259" w:lineRule="auto"/>
              <w:ind w:right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2.Информационно-коммуникационные кампании по пропаганде ЗОЖ,</w:t>
            </w:r>
          </w:p>
          <w:p w:rsidR="00D216D1" w:rsidRPr="008D5871" w:rsidRDefault="00D216D1" w:rsidP="008D5871">
            <w:pPr>
              <w:spacing w:line="259" w:lineRule="auto"/>
              <w:ind w:right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3.Вовлечение граждан и некоммерческих организаций в мероприятия по укреплению общественного здоровья,</w:t>
            </w:r>
          </w:p>
        </w:tc>
      </w:tr>
      <w:tr w:rsidR="00D216D1" w:rsidRPr="008D5871" w:rsidTr="008D5871">
        <w:trPr>
          <w:trHeight w:val="515"/>
        </w:trPr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16D1" w:rsidRPr="008D5871" w:rsidRDefault="00D216D1" w:rsidP="008D5871">
            <w:pPr>
              <w:spacing w:line="259" w:lineRule="auto"/>
              <w:ind w:right="19" w:firstLine="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Этапы и сроки реализации программы</w:t>
            </w:r>
          </w:p>
        </w:tc>
        <w:tc>
          <w:tcPr>
            <w:tcW w:w="5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16D1" w:rsidRPr="008D5871" w:rsidRDefault="00D216D1" w:rsidP="008D5871">
            <w:pPr>
              <w:spacing w:line="259" w:lineRule="auto"/>
              <w:ind w:right="22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2020 - 2024 годы</w:t>
            </w:r>
          </w:p>
        </w:tc>
      </w:tr>
      <w:tr w:rsidR="00D216D1" w:rsidRPr="008D5871" w:rsidTr="008D5871">
        <w:trPr>
          <w:trHeight w:val="509"/>
        </w:trPr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16D1" w:rsidRPr="008D5871" w:rsidRDefault="00D216D1" w:rsidP="008D5871">
            <w:pPr>
              <w:spacing w:line="259" w:lineRule="auto"/>
              <w:ind w:right="10" w:firstLine="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 xml:space="preserve">Объемы бюджетных ассигнований программы </w:t>
            </w:r>
          </w:p>
        </w:tc>
        <w:tc>
          <w:tcPr>
            <w:tcW w:w="5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16D1" w:rsidRPr="008D5871" w:rsidRDefault="00D216D1" w:rsidP="008D5871">
            <w:pPr>
              <w:spacing w:line="259" w:lineRule="auto"/>
              <w:ind w:right="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Без финансирования</w:t>
            </w:r>
          </w:p>
        </w:tc>
      </w:tr>
      <w:tr w:rsidR="00D216D1" w:rsidRPr="008D5871" w:rsidTr="008D5871">
        <w:trPr>
          <w:trHeight w:val="1947"/>
        </w:trPr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16D1" w:rsidRPr="008D5871" w:rsidRDefault="00D216D1" w:rsidP="008D5871">
            <w:pPr>
              <w:spacing w:line="259" w:lineRule="auto"/>
              <w:ind w:right="19" w:firstLine="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 xml:space="preserve">Ожидаемые результаты реализации программы </w:t>
            </w:r>
          </w:p>
        </w:tc>
        <w:tc>
          <w:tcPr>
            <w:tcW w:w="5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16D1" w:rsidRPr="008D5871" w:rsidRDefault="00D216D1" w:rsidP="008D5871">
            <w:pPr>
              <w:spacing w:line="259" w:lineRule="auto"/>
              <w:ind w:right="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Снижение смертности мужчин в возрасте 16 - 59 лет - до 489,9 на 100 тыс. населения к 2024 году;</w:t>
            </w:r>
          </w:p>
          <w:p w:rsidR="00D216D1" w:rsidRPr="008D5871" w:rsidRDefault="00D216D1" w:rsidP="008D5871">
            <w:pPr>
              <w:spacing w:line="259" w:lineRule="auto"/>
              <w:ind w:right="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Снижение смертности женщин в возрасте 16 - 54 года - до 171,7 на 100 тыс. населения к 2024 году;</w:t>
            </w:r>
          </w:p>
          <w:p w:rsidR="00D216D1" w:rsidRPr="008D5871" w:rsidRDefault="00D216D1" w:rsidP="008D5871">
            <w:pPr>
              <w:spacing w:line="259" w:lineRule="auto"/>
              <w:ind w:right="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Число случаев временной нетрудоспособности - до 1, 260 на 100 тыс. человек к 2024;</w:t>
            </w:r>
          </w:p>
          <w:p w:rsidR="00D216D1" w:rsidRPr="008D5871" w:rsidRDefault="00D216D1" w:rsidP="008D5871">
            <w:pPr>
              <w:spacing w:line="259" w:lineRule="auto"/>
              <w:ind w:right="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Реализация профилактических мероприятий по формированию здоровых привычек питания повысит долю граждан, информированных о здоровом питании к 2024 году до 60%.</w:t>
            </w:r>
          </w:p>
          <w:p w:rsidR="00D216D1" w:rsidRPr="008D5871" w:rsidRDefault="00D216D1" w:rsidP="008D5871">
            <w:pPr>
              <w:spacing w:line="259" w:lineRule="auto"/>
              <w:ind w:right="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Внедрение наиболее эффективных механизмов, направленных на повышение ответственности работодателей за здоровье работников организации, а также ответственности граждан за свое здоровье.</w:t>
            </w:r>
          </w:p>
          <w:p w:rsidR="00D216D1" w:rsidRPr="008D5871" w:rsidRDefault="00D216D1" w:rsidP="008D5871">
            <w:pPr>
              <w:spacing w:line="259" w:lineRule="auto"/>
              <w:ind w:right="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Доля граждан, систематически занимающихся физической культурой и спортом увеличить  к 2024 году  до 50%.</w:t>
            </w:r>
          </w:p>
        </w:tc>
      </w:tr>
    </w:tbl>
    <w:p w:rsidR="008D5871" w:rsidRDefault="008D5871" w:rsidP="008D5871">
      <w:pPr>
        <w:ind w:right="4"/>
        <w:jc w:val="both"/>
        <w:rPr>
          <w:sz w:val="26"/>
          <w:szCs w:val="26"/>
        </w:rPr>
      </w:pPr>
    </w:p>
    <w:p w:rsidR="00D216D1" w:rsidRPr="008D5871" w:rsidRDefault="00D216D1" w:rsidP="008D5871">
      <w:pPr>
        <w:ind w:right="4"/>
        <w:jc w:val="center"/>
        <w:rPr>
          <w:sz w:val="26"/>
          <w:szCs w:val="26"/>
        </w:rPr>
      </w:pPr>
      <w:r w:rsidRPr="008D5871">
        <w:rPr>
          <w:sz w:val="26"/>
          <w:szCs w:val="26"/>
        </w:rPr>
        <w:t>Характеристика сферы реализации Программы,</w:t>
      </w:r>
    </w:p>
    <w:p w:rsidR="00D216D1" w:rsidRPr="008D5871" w:rsidRDefault="00D216D1" w:rsidP="008D5871">
      <w:pPr>
        <w:ind w:right="4"/>
        <w:jc w:val="center"/>
        <w:rPr>
          <w:sz w:val="26"/>
          <w:szCs w:val="26"/>
        </w:rPr>
      </w:pPr>
      <w:r w:rsidRPr="008D5871">
        <w:rPr>
          <w:sz w:val="26"/>
          <w:szCs w:val="26"/>
        </w:rPr>
        <w:t>описание основных проблем в указанной сфере и прогноз ее развития</w:t>
      </w:r>
    </w:p>
    <w:p w:rsidR="00D216D1" w:rsidRPr="008D5871" w:rsidRDefault="00D216D1" w:rsidP="008D5871">
      <w:pPr>
        <w:ind w:right="4"/>
        <w:jc w:val="both"/>
        <w:rPr>
          <w:sz w:val="26"/>
          <w:szCs w:val="26"/>
        </w:rPr>
      </w:pPr>
    </w:p>
    <w:p w:rsidR="00D216D1" w:rsidRPr="008D5871" w:rsidRDefault="00D216D1" w:rsidP="008D5871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8D5871">
        <w:rPr>
          <w:color w:val="000000"/>
          <w:sz w:val="26"/>
          <w:szCs w:val="26"/>
        </w:rPr>
        <w:t xml:space="preserve">Численность населения в </w:t>
      </w:r>
      <w:proofErr w:type="spellStart"/>
      <w:r w:rsidRPr="008D5871">
        <w:rPr>
          <w:color w:val="000000"/>
          <w:sz w:val="26"/>
          <w:szCs w:val="26"/>
        </w:rPr>
        <w:t>Белокалитвинском</w:t>
      </w:r>
      <w:proofErr w:type="spellEnd"/>
      <w:r w:rsidRPr="008D5871">
        <w:rPr>
          <w:color w:val="000000"/>
          <w:sz w:val="26"/>
          <w:szCs w:val="26"/>
        </w:rPr>
        <w:t xml:space="preserve"> районе по данным Росстата на 01 января 2020 года составляет - 90605 человек. Из них 51,97% (47085 человек) составляет городское население, 48,03% (43520 человека) - сельское.</w:t>
      </w:r>
    </w:p>
    <w:p w:rsidR="00D216D1" w:rsidRPr="008D5871" w:rsidRDefault="00D216D1" w:rsidP="008D5871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8D5871">
        <w:rPr>
          <w:color w:val="000000"/>
          <w:sz w:val="26"/>
          <w:szCs w:val="26"/>
        </w:rPr>
        <w:t>Количество жителей от 0 до 17 лет - 18,8% (17090 человек) от всех жителей Белокалитвинского района.</w:t>
      </w:r>
    </w:p>
    <w:p w:rsidR="00D216D1" w:rsidRPr="008D5871" w:rsidRDefault="00D216D1" w:rsidP="008D5871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8D5871">
        <w:rPr>
          <w:color w:val="000000"/>
          <w:sz w:val="26"/>
          <w:szCs w:val="26"/>
        </w:rPr>
        <w:t>Взрослое население составляет - 81,1% (73515 человек), из них: трудоспособное население с 18 до 59 лет составляет 50,176% (45454 человек), старше трудоспособного возраста - 30,97% (28061 человек).</w:t>
      </w:r>
    </w:p>
    <w:p w:rsidR="00D216D1" w:rsidRPr="008D5871" w:rsidRDefault="00D216D1" w:rsidP="008D5871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8D5871">
        <w:rPr>
          <w:color w:val="000000"/>
          <w:sz w:val="26"/>
          <w:szCs w:val="26"/>
        </w:rPr>
        <w:t xml:space="preserve">Мужчин в </w:t>
      </w:r>
      <w:proofErr w:type="spellStart"/>
      <w:r w:rsidRPr="008D5871">
        <w:rPr>
          <w:color w:val="000000"/>
          <w:sz w:val="26"/>
          <w:szCs w:val="26"/>
        </w:rPr>
        <w:t>Белокалитвинском</w:t>
      </w:r>
      <w:proofErr w:type="spellEnd"/>
      <w:r w:rsidRPr="008D5871">
        <w:rPr>
          <w:color w:val="000000"/>
          <w:sz w:val="26"/>
          <w:szCs w:val="26"/>
        </w:rPr>
        <w:t xml:space="preserve"> районе - 45,6% (41312 человек), женщин - 54,4% (49293 человек).</w:t>
      </w:r>
    </w:p>
    <w:p w:rsidR="00D216D1" w:rsidRPr="008D5871" w:rsidRDefault="00D216D1" w:rsidP="008D5871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8D5871">
        <w:rPr>
          <w:color w:val="000000"/>
          <w:sz w:val="26"/>
          <w:szCs w:val="26"/>
        </w:rPr>
        <w:t>В 2019 году показатель общей смертности составил - 17,68 промилле, что выше уровня 2018 года (17,54).</w:t>
      </w:r>
    </w:p>
    <w:p w:rsidR="00D216D1" w:rsidRPr="008D5871" w:rsidRDefault="00D216D1" w:rsidP="008D5871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8D5871">
        <w:rPr>
          <w:color w:val="000000"/>
          <w:sz w:val="26"/>
          <w:szCs w:val="26"/>
        </w:rPr>
        <w:t>Показатель смертности от болезней системы кровообращения составила 488,8 на 100 тысяч населения. За аналогичный период 2018 года показатель - 493,2 на 100 тысяч населения. Наблюдается рост показателя смертности от БСК на 4,40% по сравнению с аналогичным периодом предыдущего года.</w:t>
      </w:r>
    </w:p>
    <w:p w:rsidR="00D216D1" w:rsidRPr="008D5871" w:rsidRDefault="00D216D1" w:rsidP="008D5871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8D5871">
        <w:rPr>
          <w:color w:val="000000"/>
          <w:sz w:val="26"/>
          <w:szCs w:val="26"/>
        </w:rPr>
        <w:lastRenderedPageBreak/>
        <w:t>Показатель смертности от онкологических заболеваний составил 164,26 на</w:t>
      </w:r>
      <w:r w:rsidR="008D5871">
        <w:rPr>
          <w:color w:val="000000"/>
          <w:sz w:val="26"/>
          <w:szCs w:val="26"/>
        </w:rPr>
        <w:t xml:space="preserve">                     </w:t>
      </w:r>
      <w:r w:rsidRPr="008D5871">
        <w:rPr>
          <w:color w:val="000000"/>
          <w:sz w:val="26"/>
          <w:szCs w:val="26"/>
        </w:rPr>
        <w:t xml:space="preserve"> 100 тыс. населения. Всего умерших за 2019 год от онкологических заболеваний - </w:t>
      </w:r>
      <w:r w:rsidR="008D5871">
        <w:rPr>
          <w:color w:val="000000"/>
          <w:sz w:val="26"/>
          <w:szCs w:val="26"/>
        </w:rPr>
        <w:t xml:space="preserve">                         </w:t>
      </w:r>
      <w:r w:rsidRPr="008D5871">
        <w:rPr>
          <w:color w:val="000000"/>
          <w:sz w:val="26"/>
          <w:szCs w:val="26"/>
        </w:rPr>
        <w:t>150 человек, снизилось количество умерших на - 7 человек (2018 - 157 чел.).</w:t>
      </w:r>
    </w:p>
    <w:p w:rsidR="00D216D1" w:rsidRPr="008D5871" w:rsidRDefault="00D216D1" w:rsidP="008D5871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8D5871">
        <w:rPr>
          <w:color w:val="000000"/>
          <w:sz w:val="26"/>
          <w:szCs w:val="26"/>
        </w:rPr>
        <w:t>Значительно снизился показатель смертности от ДТП и составил - 6,57 на</w:t>
      </w:r>
      <w:r w:rsidR="008D5871">
        <w:rPr>
          <w:color w:val="000000"/>
          <w:sz w:val="26"/>
          <w:szCs w:val="26"/>
        </w:rPr>
        <w:t xml:space="preserve">                                </w:t>
      </w:r>
      <w:r w:rsidRPr="008D5871">
        <w:rPr>
          <w:color w:val="000000"/>
          <w:sz w:val="26"/>
          <w:szCs w:val="26"/>
        </w:rPr>
        <w:t xml:space="preserve"> 100 тыс. населения (</w:t>
      </w:r>
      <w:proofErr w:type="gramStart"/>
      <w:r w:rsidRPr="008D5871">
        <w:rPr>
          <w:color w:val="000000"/>
          <w:sz w:val="26"/>
          <w:szCs w:val="26"/>
        </w:rPr>
        <w:t>2018  -</w:t>
      </w:r>
      <w:proofErr w:type="gramEnd"/>
      <w:r w:rsidRPr="008D5871">
        <w:rPr>
          <w:color w:val="000000"/>
          <w:sz w:val="26"/>
          <w:szCs w:val="26"/>
        </w:rPr>
        <w:t xml:space="preserve"> 5,40).</w:t>
      </w:r>
    </w:p>
    <w:p w:rsidR="00D216D1" w:rsidRPr="008D5871" w:rsidRDefault="00D216D1" w:rsidP="008D5871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8D5871">
        <w:rPr>
          <w:color w:val="000000"/>
          <w:sz w:val="26"/>
          <w:szCs w:val="26"/>
        </w:rPr>
        <w:t>Показатель смертности женщин в трудоспособном возрасте в районе составил - 70,0 на 100 тыс. населения.</w:t>
      </w:r>
    </w:p>
    <w:p w:rsidR="00D216D1" w:rsidRPr="008D5871" w:rsidRDefault="00D216D1" w:rsidP="008D5871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8D5871">
        <w:rPr>
          <w:color w:val="000000"/>
          <w:sz w:val="26"/>
          <w:szCs w:val="26"/>
        </w:rPr>
        <w:t>Показатель смертности мужчин в трудоспособном возрасте в 2019 году составил - 215,0 на 100 тыс. населения.</w:t>
      </w:r>
    </w:p>
    <w:p w:rsidR="00D216D1" w:rsidRPr="008D5871" w:rsidRDefault="00D216D1" w:rsidP="008D5871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8D5871">
        <w:rPr>
          <w:color w:val="000000"/>
          <w:sz w:val="26"/>
          <w:szCs w:val="26"/>
        </w:rPr>
        <w:t>Основными причинами смерти в трудоспособном возрасте в 2019 году являлись болезни системы кровообращения (29,07% от числа всех умерших в трудоспособном возрасте), внешние причины (11,7% от числа всех умерших в трудоспособном возрасте), новообразования (12,19% от числа всех умерших в трудоспособном возрасте).</w:t>
      </w:r>
    </w:p>
    <w:p w:rsidR="00D216D1" w:rsidRPr="008D5871" w:rsidRDefault="00D216D1" w:rsidP="008D5871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8D5871">
        <w:rPr>
          <w:color w:val="000000"/>
          <w:sz w:val="26"/>
          <w:szCs w:val="26"/>
        </w:rPr>
        <w:t xml:space="preserve">Уровень средней продолжительности жизни в районе в </w:t>
      </w:r>
      <w:proofErr w:type="gramStart"/>
      <w:r w:rsidRPr="008D5871">
        <w:rPr>
          <w:color w:val="000000"/>
          <w:sz w:val="26"/>
          <w:szCs w:val="26"/>
        </w:rPr>
        <w:t>2019  составил</w:t>
      </w:r>
      <w:proofErr w:type="gramEnd"/>
      <w:r w:rsidRPr="008D5871">
        <w:rPr>
          <w:color w:val="000000"/>
          <w:sz w:val="26"/>
          <w:szCs w:val="26"/>
        </w:rPr>
        <w:t xml:space="preserve"> - 71,46 лет.</w:t>
      </w:r>
    </w:p>
    <w:p w:rsidR="00D216D1" w:rsidRPr="008D5871" w:rsidRDefault="00D216D1" w:rsidP="008D5871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8D5871">
        <w:rPr>
          <w:color w:val="000000"/>
          <w:sz w:val="26"/>
          <w:szCs w:val="26"/>
        </w:rPr>
        <w:t xml:space="preserve">В </w:t>
      </w:r>
      <w:proofErr w:type="spellStart"/>
      <w:r w:rsidRPr="008D5871">
        <w:rPr>
          <w:color w:val="000000"/>
          <w:sz w:val="26"/>
          <w:szCs w:val="26"/>
        </w:rPr>
        <w:t>Белокалитвинском</w:t>
      </w:r>
      <w:proofErr w:type="spellEnd"/>
      <w:r w:rsidRPr="008D5871">
        <w:rPr>
          <w:color w:val="000000"/>
          <w:sz w:val="26"/>
          <w:szCs w:val="26"/>
        </w:rPr>
        <w:t xml:space="preserve"> районе в течение последних 5 лет реализуется комплекс мероприятий, направленных на формирование ЗОЖ, борьбу с неинфекционными заболеваниями и факторами риска их развития.</w:t>
      </w:r>
    </w:p>
    <w:p w:rsidR="00D216D1" w:rsidRPr="008D5871" w:rsidRDefault="00D216D1" w:rsidP="008D5871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8D5871">
        <w:rPr>
          <w:color w:val="000000"/>
          <w:sz w:val="26"/>
          <w:szCs w:val="26"/>
        </w:rPr>
        <w:t xml:space="preserve">Программа «Формирование системы мотивации граждан к здоровому образу жизни, включая здоровое питание в </w:t>
      </w:r>
      <w:proofErr w:type="spellStart"/>
      <w:r w:rsidRPr="008D5871">
        <w:rPr>
          <w:color w:val="000000"/>
          <w:sz w:val="26"/>
          <w:szCs w:val="26"/>
        </w:rPr>
        <w:t>Белокалитвинском</w:t>
      </w:r>
      <w:proofErr w:type="spellEnd"/>
      <w:r w:rsidRPr="008D5871">
        <w:rPr>
          <w:color w:val="000000"/>
          <w:sz w:val="26"/>
          <w:szCs w:val="26"/>
        </w:rPr>
        <w:t xml:space="preserve"> районе» разработана на основе предложений органов исполнительной власти и общественных объединений.</w:t>
      </w:r>
    </w:p>
    <w:p w:rsidR="00D216D1" w:rsidRPr="008D5871" w:rsidRDefault="00D216D1" w:rsidP="008D5871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8D5871">
        <w:rPr>
          <w:color w:val="000000"/>
          <w:sz w:val="26"/>
          <w:szCs w:val="26"/>
        </w:rPr>
        <w:t xml:space="preserve">Активную роль в профилактической работе в районе играют врачи и средние медицинские работники </w:t>
      </w:r>
      <w:proofErr w:type="spellStart"/>
      <w:r w:rsidRPr="008D5871">
        <w:rPr>
          <w:color w:val="000000"/>
          <w:sz w:val="26"/>
          <w:szCs w:val="26"/>
        </w:rPr>
        <w:t>общелечебной</w:t>
      </w:r>
      <w:proofErr w:type="spellEnd"/>
      <w:r w:rsidRPr="008D5871">
        <w:rPr>
          <w:color w:val="000000"/>
          <w:sz w:val="26"/>
          <w:szCs w:val="26"/>
        </w:rPr>
        <w:t xml:space="preserve"> сети.</w:t>
      </w:r>
    </w:p>
    <w:p w:rsidR="00D216D1" w:rsidRPr="008D5871" w:rsidRDefault="00D216D1" w:rsidP="008D5871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8D5871">
        <w:rPr>
          <w:color w:val="000000"/>
          <w:sz w:val="26"/>
          <w:szCs w:val="26"/>
        </w:rPr>
        <w:t>Профилактическая деятельность всех структурных подразделений службы ведется по двум основным направлениям: первое - формирование ЗОЖ, второе - ранняя диагностика хронических неинфекционных заболеваний и факторов риска их развития с последующей своевременной коррекцией.</w:t>
      </w:r>
    </w:p>
    <w:p w:rsidR="00D216D1" w:rsidRPr="008D5871" w:rsidRDefault="00D216D1" w:rsidP="008D5871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8D5871">
        <w:rPr>
          <w:color w:val="000000"/>
          <w:sz w:val="26"/>
          <w:szCs w:val="26"/>
        </w:rPr>
        <w:t>В последние пять лет при проведении массовых мероприятий начато использование флэш-мобов, тренингов, акций с участием волонтеров. Ведется активная информационная кампания в сотрудничестве со средствами массовой информации телевидением, радио и прессой, а также посредством интернет-технологий.</w:t>
      </w:r>
    </w:p>
    <w:p w:rsidR="00D216D1" w:rsidRPr="008D5871" w:rsidRDefault="00D216D1" w:rsidP="008D5871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8D5871">
        <w:rPr>
          <w:color w:val="000000"/>
          <w:sz w:val="26"/>
          <w:szCs w:val="26"/>
        </w:rPr>
        <w:t xml:space="preserve">Число лиц, обученных основам здорового образа жизни более 15062 человек, число медицинских работников, обученных методике профилактике заболеваний и укрепления здоровья - 200 чел., число </w:t>
      </w:r>
      <w:r w:rsidR="005072E9" w:rsidRPr="008D5871">
        <w:rPr>
          <w:color w:val="000000"/>
          <w:sz w:val="26"/>
          <w:szCs w:val="26"/>
        </w:rPr>
        <w:t>пациентов,</w:t>
      </w:r>
      <w:r w:rsidRPr="008D5871">
        <w:rPr>
          <w:color w:val="000000"/>
          <w:sz w:val="26"/>
          <w:szCs w:val="26"/>
        </w:rPr>
        <w:t xml:space="preserve"> обученных в «школах «около 15062 человек, число проведенных массовых мероприятий - 26, число </w:t>
      </w:r>
      <w:r w:rsidR="005072E9" w:rsidRPr="008D5871">
        <w:rPr>
          <w:color w:val="000000"/>
          <w:sz w:val="26"/>
          <w:szCs w:val="26"/>
        </w:rPr>
        <w:t>лиц,</w:t>
      </w:r>
      <w:r w:rsidRPr="008D5871">
        <w:rPr>
          <w:color w:val="000000"/>
          <w:sz w:val="26"/>
          <w:szCs w:val="26"/>
        </w:rPr>
        <w:t xml:space="preserve"> участвующих в мероприятиях - 25897человек.</w:t>
      </w:r>
    </w:p>
    <w:p w:rsidR="00D216D1" w:rsidRPr="008D5871" w:rsidRDefault="00D216D1" w:rsidP="008D5871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8D5871">
        <w:rPr>
          <w:color w:val="000000"/>
          <w:sz w:val="26"/>
          <w:szCs w:val="26"/>
        </w:rPr>
        <w:t>Специалистами медицинских организаций за 2019 год на темы по профилактике ХНИЗ и формированию ЗОЖ в СМИ размещено публикации на сайтах медицинских организаций Белокалитвинского района и публикации в местных газетах.</w:t>
      </w:r>
    </w:p>
    <w:p w:rsidR="00D216D1" w:rsidRPr="008D5871" w:rsidRDefault="00D216D1" w:rsidP="008D5871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8D5871">
        <w:rPr>
          <w:color w:val="000000"/>
          <w:sz w:val="26"/>
          <w:szCs w:val="26"/>
        </w:rPr>
        <w:t>В рамках тематических мероприятий, посвященных борьбе с хроническими неинфекционными заболеваниями (ХНИЗ), отработаны технологии проведения массовых информационно-пропагандистских мероприятий.</w:t>
      </w:r>
    </w:p>
    <w:p w:rsidR="00D216D1" w:rsidRPr="008D5871" w:rsidRDefault="00D216D1" w:rsidP="008D5871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8D5871">
        <w:rPr>
          <w:color w:val="000000"/>
          <w:sz w:val="26"/>
          <w:szCs w:val="26"/>
        </w:rPr>
        <w:t>Во всех образовательных учреждениях созданы «Уголки здоровья» для школьников и родителей с наглядной информацией, посвященной формированию здорового образа жизни.</w:t>
      </w:r>
    </w:p>
    <w:p w:rsidR="00D216D1" w:rsidRPr="008D5871" w:rsidRDefault="00D216D1" w:rsidP="008D5871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8D5871">
        <w:rPr>
          <w:color w:val="000000"/>
          <w:sz w:val="26"/>
          <w:szCs w:val="26"/>
        </w:rPr>
        <w:lastRenderedPageBreak/>
        <w:t>В 2019 году проведен социологический опрос населения о факторах риска развития сердечно-сосудистых заболеваний, мерах профилактики ХНИЗ. В анкетировании приняли участие 3000 жителей района. Анализ полученных данных позволил определить индекс самооценки жителями региона состояния своего здоровья, а также поведенческих аспектов к его сохранению и укреплению.</w:t>
      </w:r>
    </w:p>
    <w:p w:rsidR="00D216D1" w:rsidRPr="008D5871" w:rsidRDefault="00D216D1" w:rsidP="008D5871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8D5871">
        <w:rPr>
          <w:color w:val="000000"/>
          <w:sz w:val="26"/>
          <w:szCs w:val="26"/>
        </w:rPr>
        <w:t>В результате анкетирования установлено:</w:t>
      </w:r>
    </w:p>
    <w:p w:rsidR="00D216D1" w:rsidRPr="008D5871" w:rsidRDefault="00D216D1" w:rsidP="008D5871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8D5871">
        <w:rPr>
          <w:color w:val="000000"/>
          <w:sz w:val="26"/>
          <w:szCs w:val="26"/>
        </w:rPr>
        <w:t>- 90,1% респондентов знают о негативном влиянии на организм курения, алкоголя, избыточной массы тела, повышенного АД и высокого содержания сахара в крови;</w:t>
      </w:r>
    </w:p>
    <w:p w:rsidR="00D216D1" w:rsidRPr="008D5871" w:rsidRDefault="00D216D1" w:rsidP="008D5871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8D5871">
        <w:rPr>
          <w:color w:val="000000"/>
          <w:sz w:val="26"/>
          <w:szCs w:val="26"/>
        </w:rPr>
        <w:t>- 88,0% респондентов знают о негативном влиянии на сердечно-сосудистую систему недостаточного и избыточного питания, недостаточной физической активности и высокого содержания липидов и холестерина в крови;</w:t>
      </w:r>
    </w:p>
    <w:p w:rsidR="00D216D1" w:rsidRPr="008D5871" w:rsidRDefault="00D216D1" w:rsidP="008D5871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8D5871">
        <w:rPr>
          <w:color w:val="000000"/>
          <w:sz w:val="26"/>
          <w:szCs w:val="26"/>
        </w:rPr>
        <w:t>- 70,1% респондентов знают о таких мерах профилактики, как отказ от курения (и не позволяют курить в своём присутствии), активный образ жизни, контроль массы тела;</w:t>
      </w:r>
    </w:p>
    <w:p w:rsidR="00D216D1" w:rsidRPr="008D5871" w:rsidRDefault="00D216D1" w:rsidP="008D5871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8D5871">
        <w:rPr>
          <w:color w:val="000000"/>
          <w:sz w:val="26"/>
          <w:szCs w:val="26"/>
        </w:rPr>
        <w:t>- более 60,0% считают обязательным контролировать показатели артериального давления, содержание сахара и холестерина крови, питаться разнообразно и рационально не менее 4 раз в день, ежедневно включать в рацион овощи и фрукты.</w:t>
      </w:r>
    </w:p>
    <w:p w:rsidR="00D216D1" w:rsidRPr="008D5871" w:rsidRDefault="00D216D1" w:rsidP="008D5871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8D5871">
        <w:rPr>
          <w:color w:val="000000"/>
          <w:sz w:val="26"/>
          <w:szCs w:val="26"/>
        </w:rPr>
        <w:t>Всего 58,0% респондентов считают полезным полный отказ от алкоголя. Однако придерживаются здорового образа жизни лишь 44,2% опрошенных и всего 22,1% респондентов регулярно проходят диспансеризацию и профилактические осмотры.</w:t>
      </w:r>
    </w:p>
    <w:p w:rsidR="00D216D1" w:rsidRPr="008D5871" w:rsidRDefault="00D216D1" w:rsidP="008D5871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8D5871">
        <w:rPr>
          <w:color w:val="000000"/>
          <w:sz w:val="26"/>
          <w:szCs w:val="26"/>
        </w:rPr>
        <w:t xml:space="preserve">В 2019 году в целом по </w:t>
      </w:r>
      <w:proofErr w:type="spellStart"/>
      <w:r w:rsidRPr="008D5871">
        <w:rPr>
          <w:color w:val="000000"/>
          <w:sz w:val="26"/>
          <w:szCs w:val="26"/>
        </w:rPr>
        <w:t>Белокалитвинскому</w:t>
      </w:r>
      <w:proofErr w:type="spellEnd"/>
      <w:r w:rsidRPr="008D5871">
        <w:rPr>
          <w:color w:val="000000"/>
          <w:sz w:val="26"/>
          <w:szCs w:val="26"/>
        </w:rPr>
        <w:t xml:space="preserve"> району подлежало диспансеризации - 13600 человек, согласно данным статистической формы 131 «Сведения о проведении диспансеризации определённых групп взрослого населения». Прошли диспансеризацию - 14122 человек (103,8%). По сравнению с 2018 годом охват диспансеризацией взрослого населения в 2019 году возрос.</w:t>
      </w:r>
    </w:p>
    <w:p w:rsidR="00D216D1" w:rsidRPr="008D5871" w:rsidRDefault="00D216D1" w:rsidP="008D5871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8D5871">
        <w:rPr>
          <w:color w:val="000000"/>
          <w:sz w:val="26"/>
          <w:szCs w:val="26"/>
        </w:rPr>
        <w:t>По результатам диспансеризации граждане распределились по следующим группам здоровья:</w:t>
      </w:r>
    </w:p>
    <w:p w:rsidR="00D216D1" w:rsidRPr="008D5871" w:rsidRDefault="00D216D1" w:rsidP="008D5871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8D5871">
        <w:rPr>
          <w:color w:val="000000"/>
          <w:sz w:val="26"/>
          <w:szCs w:val="26"/>
        </w:rPr>
        <w:t>- I группа здоровья (граждане, у которых не установлены ХНИЗ) определена у 20,6% граждан;</w:t>
      </w:r>
    </w:p>
    <w:p w:rsidR="00D216D1" w:rsidRPr="008D5871" w:rsidRDefault="00D216D1" w:rsidP="008D5871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8D5871">
        <w:rPr>
          <w:color w:val="000000"/>
          <w:sz w:val="26"/>
          <w:szCs w:val="26"/>
        </w:rPr>
        <w:t>- II группа здоровья (лица с факторами риска развития неинфекционных заболеваний) - у 40,1% граждан;</w:t>
      </w:r>
    </w:p>
    <w:p w:rsidR="00D216D1" w:rsidRPr="008D5871" w:rsidRDefault="00D216D1" w:rsidP="008D5871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8D5871">
        <w:rPr>
          <w:color w:val="000000"/>
          <w:sz w:val="26"/>
          <w:szCs w:val="26"/>
        </w:rPr>
        <w:t xml:space="preserve">- </w:t>
      </w:r>
      <w:proofErr w:type="spellStart"/>
      <w:r w:rsidRPr="008D5871">
        <w:rPr>
          <w:color w:val="000000"/>
          <w:sz w:val="26"/>
          <w:szCs w:val="26"/>
        </w:rPr>
        <w:t>IIIа</w:t>
      </w:r>
      <w:proofErr w:type="spellEnd"/>
      <w:r w:rsidRPr="008D5871">
        <w:rPr>
          <w:color w:val="000000"/>
          <w:sz w:val="26"/>
          <w:szCs w:val="26"/>
        </w:rPr>
        <w:t xml:space="preserve"> группа здоровья (лица, имеющие хронические неинфекционные заболевания) - у 39,1% граждан;</w:t>
      </w:r>
    </w:p>
    <w:p w:rsidR="00D216D1" w:rsidRPr="008D5871" w:rsidRDefault="00D216D1" w:rsidP="008D5871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8D5871">
        <w:rPr>
          <w:color w:val="000000"/>
          <w:sz w:val="26"/>
          <w:szCs w:val="26"/>
        </w:rPr>
        <w:t xml:space="preserve">- </w:t>
      </w:r>
      <w:proofErr w:type="spellStart"/>
      <w:r w:rsidRPr="008D5871">
        <w:rPr>
          <w:color w:val="000000"/>
          <w:sz w:val="26"/>
          <w:szCs w:val="26"/>
        </w:rPr>
        <w:t>IIIб</w:t>
      </w:r>
      <w:proofErr w:type="spellEnd"/>
      <w:r w:rsidRPr="008D5871">
        <w:rPr>
          <w:color w:val="000000"/>
          <w:sz w:val="26"/>
          <w:szCs w:val="26"/>
        </w:rPr>
        <w:t xml:space="preserve"> группа здоровья (лица, имеющие хронические неинфекционные заболевания, но требующие установления диспансерного наблюдения по поводу иных заболеваний) - у 0,0001% граждан.</w:t>
      </w:r>
    </w:p>
    <w:p w:rsidR="00D216D1" w:rsidRPr="008D5871" w:rsidRDefault="00D216D1" w:rsidP="008D5871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8D5871">
        <w:rPr>
          <w:color w:val="000000"/>
          <w:sz w:val="26"/>
          <w:szCs w:val="26"/>
        </w:rPr>
        <w:t xml:space="preserve">В процессе диспансеризации впервые было выявлено 429 заболеваний. В структуре впервые выявленных заболеваний: 1 место занимают заболевания сердечно-сосудистой системы - 28,6%; 2 место - эндокринные заболевания - 26,3%; 3 место - онкологические заболевания - 15,6%. </w:t>
      </w:r>
    </w:p>
    <w:p w:rsidR="00D216D1" w:rsidRPr="008D5871" w:rsidRDefault="00D216D1" w:rsidP="008D5871">
      <w:pPr>
        <w:ind w:left="4" w:right="4" w:firstLine="709"/>
        <w:jc w:val="both"/>
        <w:rPr>
          <w:sz w:val="26"/>
          <w:szCs w:val="26"/>
        </w:rPr>
      </w:pPr>
      <w:r w:rsidRPr="008D5871">
        <w:rPr>
          <w:sz w:val="26"/>
          <w:szCs w:val="26"/>
        </w:rPr>
        <w:t xml:space="preserve">Среди жителей Белокалитвинского </w:t>
      </w:r>
      <w:r w:rsidR="005072E9" w:rsidRPr="008D5871">
        <w:rPr>
          <w:sz w:val="26"/>
          <w:szCs w:val="26"/>
        </w:rPr>
        <w:t>района отмечается</w:t>
      </w:r>
      <w:r w:rsidRPr="008D5871">
        <w:rPr>
          <w:sz w:val="26"/>
          <w:szCs w:val="26"/>
        </w:rPr>
        <w:t xml:space="preserve"> высокий уровень распространенности факторов риска развития неинфекционных заболеваний, в том числе являющихся лидирующими причинами смертности сердечно-сосудистых и онкологических. Сохраняются недостаточная мотивация и ответственность граждан за сохранение собственного здоровья. В связи с этим необходимы меры, повышающие приверженность населения к ЗОЖ, раннему выявлению факторов риска, а также ранней диагностике и лечению самих заболеваний.</w:t>
      </w:r>
    </w:p>
    <w:p w:rsidR="00D216D1" w:rsidRPr="008D5871" w:rsidRDefault="00D216D1" w:rsidP="008D5871">
      <w:pPr>
        <w:ind w:left="4" w:right="4" w:firstLine="709"/>
        <w:jc w:val="both"/>
        <w:rPr>
          <w:sz w:val="26"/>
          <w:szCs w:val="26"/>
        </w:rPr>
      </w:pPr>
      <w:r w:rsidRPr="008D5871">
        <w:rPr>
          <w:sz w:val="26"/>
          <w:szCs w:val="26"/>
        </w:rPr>
        <w:lastRenderedPageBreak/>
        <w:t>Без преобразований в сфере культуры ЗОЖ и профилактики заболеваний не удастся добиться кардинального изменения существующих показателей смертности и заболеваемости населения.</w:t>
      </w:r>
    </w:p>
    <w:p w:rsidR="00D216D1" w:rsidRPr="008D5871" w:rsidRDefault="00D216D1" w:rsidP="008D5871">
      <w:pPr>
        <w:ind w:left="4" w:right="4" w:firstLine="709"/>
        <w:jc w:val="both"/>
        <w:rPr>
          <w:sz w:val="26"/>
          <w:szCs w:val="26"/>
        </w:rPr>
      </w:pPr>
      <w:r w:rsidRPr="008D5871">
        <w:rPr>
          <w:sz w:val="26"/>
          <w:szCs w:val="26"/>
        </w:rPr>
        <w:t>Формирование ЗОЖ у граждан, в том числе у детей и подростков, существенным образом должаю быть поддержано мероприятиями, направленными на повышение информированности граждан о факторах риска для их здоровья, формирование мотивации к ведению ЗОЖ.</w:t>
      </w:r>
    </w:p>
    <w:p w:rsidR="00D216D1" w:rsidRPr="008D5871" w:rsidRDefault="00D216D1" w:rsidP="008D5871">
      <w:pPr>
        <w:ind w:left="4" w:right="4" w:firstLine="709"/>
        <w:jc w:val="both"/>
        <w:rPr>
          <w:sz w:val="26"/>
          <w:szCs w:val="26"/>
        </w:rPr>
      </w:pPr>
      <w:r w:rsidRPr="008D5871">
        <w:rPr>
          <w:sz w:val="26"/>
          <w:szCs w:val="26"/>
        </w:rPr>
        <w:t xml:space="preserve">ЗОЖ </w:t>
      </w:r>
      <w:r w:rsidR="005072E9" w:rsidRPr="008D5871">
        <w:rPr>
          <w:sz w:val="26"/>
          <w:szCs w:val="26"/>
        </w:rPr>
        <w:t>предполагает рациональное</w:t>
      </w:r>
      <w:r w:rsidRPr="008D5871">
        <w:rPr>
          <w:sz w:val="26"/>
          <w:szCs w:val="26"/>
        </w:rPr>
        <w:t xml:space="preserve"> питание и наличие достаточного уровня физической активности, предотвращающих развитие ожирения.</w:t>
      </w:r>
    </w:p>
    <w:p w:rsidR="00D216D1" w:rsidRPr="008D5871" w:rsidRDefault="00D216D1" w:rsidP="008D5871">
      <w:pPr>
        <w:ind w:left="4" w:right="4" w:firstLine="709"/>
        <w:jc w:val="both"/>
        <w:rPr>
          <w:sz w:val="26"/>
          <w:szCs w:val="26"/>
        </w:rPr>
      </w:pPr>
      <w:r w:rsidRPr="008D5871">
        <w:rPr>
          <w:sz w:val="26"/>
          <w:szCs w:val="26"/>
        </w:rPr>
        <w:t>Активное информирование населения о факторах риска для здоровья и формирование мотивации к ведению ЗОЖ должны осуществляться через все средства массовой информации (телевидение, сеть «Интернет», радио, печатные издания с учетом специфики групп населения, различающихся по возрасту, полу, образованию, социальному статусу).</w:t>
      </w:r>
    </w:p>
    <w:p w:rsidR="00D216D1" w:rsidRPr="008D5871" w:rsidRDefault="00D216D1" w:rsidP="008D5871">
      <w:pPr>
        <w:ind w:left="4" w:right="4" w:firstLine="709"/>
        <w:jc w:val="both"/>
        <w:rPr>
          <w:sz w:val="26"/>
          <w:szCs w:val="26"/>
        </w:rPr>
      </w:pPr>
      <w:r w:rsidRPr="008D5871">
        <w:rPr>
          <w:sz w:val="26"/>
          <w:szCs w:val="26"/>
        </w:rPr>
        <w:t>Существует необходимость формирования системы непрерывного образования граждан и медицинских специалистов по проблемам ЗОЖ, в том числе здорового питания.</w:t>
      </w:r>
    </w:p>
    <w:p w:rsidR="00D216D1" w:rsidRPr="008D5871" w:rsidRDefault="00D216D1" w:rsidP="008D5871">
      <w:pPr>
        <w:ind w:left="4" w:right="4" w:firstLine="709"/>
        <w:jc w:val="both"/>
        <w:rPr>
          <w:sz w:val="26"/>
          <w:szCs w:val="26"/>
        </w:rPr>
      </w:pPr>
      <w:r w:rsidRPr="008D5871">
        <w:rPr>
          <w:sz w:val="26"/>
          <w:szCs w:val="26"/>
        </w:rPr>
        <w:t>Особое значение в настоящее время имеет формирование ЗОЖ у детей, подростков, молодежи и студентов, что обусловлено большой распространенностью среди них курения, а также высокой частотой выявления нерационального питания, избыточной массы тела, низкой физической активности.</w:t>
      </w:r>
    </w:p>
    <w:p w:rsidR="00D216D1" w:rsidRPr="008D5871" w:rsidRDefault="00D216D1" w:rsidP="008D5871">
      <w:pPr>
        <w:ind w:left="4" w:right="4" w:firstLine="709"/>
        <w:jc w:val="both"/>
        <w:rPr>
          <w:sz w:val="26"/>
          <w:szCs w:val="26"/>
        </w:rPr>
      </w:pPr>
      <w:r w:rsidRPr="008D5871">
        <w:rPr>
          <w:sz w:val="26"/>
          <w:szCs w:val="26"/>
        </w:rPr>
        <w:t xml:space="preserve">Осуществление программных мероприятий позволит создать комплекс правовых, экономических, организационных, кадровых, информационных, технических и других условий, благоприятствующих эффективному функционированию региональной системы укрепления общественного здоровья в </w:t>
      </w:r>
      <w:proofErr w:type="spellStart"/>
      <w:r w:rsidRPr="008D5871">
        <w:rPr>
          <w:sz w:val="26"/>
          <w:szCs w:val="26"/>
        </w:rPr>
        <w:t>Белокалитвинском</w:t>
      </w:r>
      <w:proofErr w:type="spellEnd"/>
      <w:r w:rsidRPr="008D5871">
        <w:rPr>
          <w:sz w:val="26"/>
          <w:szCs w:val="26"/>
        </w:rPr>
        <w:t xml:space="preserve"> районе.</w:t>
      </w:r>
    </w:p>
    <w:p w:rsidR="00D216D1" w:rsidRPr="008D5871" w:rsidRDefault="00D216D1" w:rsidP="008D5871">
      <w:pPr>
        <w:ind w:left="4" w:right="4" w:firstLine="709"/>
        <w:jc w:val="both"/>
        <w:rPr>
          <w:sz w:val="26"/>
          <w:szCs w:val="26"/>
        </w:rPr>
      </w:pPr>
      <w:r w:rsidRPr="008D5871">
        <w:rPr>
          <w:sz w:val="26"/>
          <w:szCs w:val="26"/>
        </w:rPr>
        <w:t>Основными ожидаемыми конечными результатами по направлениям программной деятельности являются следующие:</w:t>
      </w:r>
    </w:p>
    <w:p w:rsidR="00D216D1" w:rsidRPr="008D5871" w:rsidRDefault="00D216D1" w:rsidP="008D5871">
      <w:pPr>
        <w:ind w:left="4" w:right="4" w:firstLine="709"/>
        <w:jc w:val="both"/>
        <w:rPr>
          <w:sz w:val="26"/>
          <w:szCs w:val="26"/>
        </w:rPr>
      </w:pPr>
      <w:r w:rsidRPr="008D5871">
        <w:rPr>
          <w:sz w:val="26"/>
          <w:szCs w:val="26"/>
        </w:rPr>
        <w:t>Реализация профилактических мероприятий по формированию здоровых привычек питания (Доля граждан, информированных о здоровом питании к 2025 году до 60%).</w:t>
      </w:r>
    </w:p>
    <w:p w:rsidR="00D216D1" w:rsidRPr="008D5871" w:rsidRDefault="00D216D1" w:rsidP="008D5871">
      <w:pPr>
        <w:ind w:left="4" w:right="4" w:firstLine="709"/>
        <w:jc w:val="both"/>
        <w:rPr>
          <w:sz w:val="26"/>
          <w:szCs w:val="26"/>
        </w:rPr>
      </w:pPr>
      <w:r w:rsidRPr="008D5871">
        <w:rPr>
          <w:sz w:val="26"/>
          <w:szCs w:val="26"/>
        </w:rPr>
        <w:t>Внедрение наиболее эффективных механизмов, направленных на повышение ответственности работодателей за здоровье работников организации, а также ответственности граждан за свое здоровье.</w:t>
      </w:r>
    </w:p>
    <w:p w:rsidR="00D216D1" w:rsidRPr="008D5871" w:rsidRDefault="00D216D1" w:rsidP="008D5871">
      <w:pPr>
        <w:ind w:left="4" w:right="4" w:firstLine="709"/>
        <w:jc w:val="both"/>
        <w:rPr>
          <w:sz w:val="26"/>
          <w:szCs w:val="26"/>
        </w:rPr>
      </w:pPr>
      <w:r w:rsidRPr="008D5871">
        <w:rPr>
          <w:sz w:val="26"/>
          <w:szCs w:val="26"/>
        </w:rPr>
        <w:t>Реализация популяционных мероприятий по выявлению и коррекции факторов риска развития основных неинфекционных заболеваний (охват граждан старше 18 лет диспансеризацией и профилактическими медицинскими осмотрами 100% к 2024 году).</w:t>
      </w:r>
    </w:p>
    <w:p w:rsidR="00D216D1" w:rsidRDefault="00D216D1" w:rsidP="008D5871">
      <w:pPr>
        <w:ind w:left="4" w:right="4" w:firstLine="709"/>
        <w:jc w:val="both"/>
      </w:pPr>
      <w:r w:rsidRPr="008D5871">
        <w:rPr>
          <w:sz w:val="26"/>
          <w:szCs w:val="26"/>
        </w:rPr>
        <w:t xml:space="preserve">Реализация в общеобразовательных организациях мероприятий с учетом внедрения в образовательный процесс принципов ЗОЖ, здоровье сберегающих технологий.                                                                                              </w:t>
      </w:r>
    </w:p>
    <w:p w:rsidR="00D216D1" w:rsidRDefault="00D216D1" w:rsidP="00D216D1">
      <w:pPr>
        <w:spacing w:after="37"/>
        <w:ind w:right="4"/>
      </w:pPr>
    </w:p>
    <w:p w:rsidR="00D216D1" w:rsidRDefault="00D216D1" w:rsidP="00D216D1">
      <w:pPr>
        <w:spacing w:after="37"/>
        <w:ind w:right="4"/>
      </w:pPr>
    </w:p>
    <w:p w:rsidR="00D216D1" w:rsidRDefault="00D216D1" w:rsidP="00835273">
      <w:pPr>
        <w:rPr>
          <w:sz w:val="28"/>
          <w:szCs w:val="28"/>
        </w:rPr>
      </w:pPr>
    </w:p>
    <w:p w:rsidR="007C78F2" w:rsidRPr="008D5871" w:rsidRDefault="007C78F2" w:rsidP="007C78F2">
      <w:pPr>
        <w:shd w:val="clear" w:color="auto" w:fill="FFFFFF"/>
        <w:jc w:val="both"/>
        <w:textAlignment w:val="baseline"/>
        <w:outlineLvl w:val="1"/>
        <w:rPr>
          <w:sz w:val="26"/>
          <w:szCs w:val="26"/>
        </w:rPr>
      </w:pPr>
      <w:proofErr w:type="spellStart"/>
      <w:r w:rsidRPr="008D5871">
        <w:rPr>
          <w:sz w:val="26"/>
          <w:szCs w:val="26"/>
        </w:rPr>
        <w:t>И.о</w:t>
      </w:r>
      <w:proofErr w:type="spellEnd"/>
      <w:r w:rsidRPr="008D5871">
        <w:rPr>
          <w:sz w:val="26"/>
          <w:szCs w:val="26"/>
        </w:rPr>
        <w:t xml:space="preserve">. </w:t>
      </w:r>
      <w:proofErr w:type="gramStart"/>
      <w:r w:rsidRPr="008D5871">
        <w:rPr>
          <w:sz w:val="26"/>
          <w:szCs w:val="26"/>
        </w:rPr>
        <w:t>управляющего  делами</w:t>
      </w:r>
      <w:proofErr w:type="gramEnd"/>
      <w:r w:rsidRPr="008D5871">
        <w:rPr>
          <w:sz w:val="26"/>
          <w:szCs w:val="26"/>
        </w:rPr>
        <w:t xml:space="preserve">                                                    Г.А. </w:t>
      </w:r>
      <w:proofErr w:type="spellStart"/>
      <w:r w:rsidRPr="008D5871">
        <w:rPr>
          <w:sz w:val="26"/>
          <w:szCs w:val="26"/>
        </w:rPr>
        <w:t>Рубанова</w:t>
      </w:r>
      <w:proofErr w:type="spellEnd"/>
    </w:p>
    <w:p w:rsidR="007C78F2" w:rsidRDefault="007C78F2" w:rsidP="00835273">
      <w:pPr>
        <w:rPr>
          <w:sz w:val="28"/>
          <w:szCs w:val="28"/>
        </w:rPr>
        <w:sectPr w:rsidR="007C78F2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D216D1" w:rsidRPr="008D5871" w:rsidRDefault="00D216D1" w:rsidP="008D5871">
      <w:pPr>
        <w:spacing w:after="37"/>
        <w:ind w:right="4"/>
        <w:jc w:val="right"/>
        <w:rPr>
          <w:sz w:val="26"/>
          <w:szCs w:val="26"/>
        </w:rPr>
      </w:pPr>
      <w:r w:rsidRPr="008D5871">
        <w:rPr>
          <w:sz w:val="26"/>
          <w:szCs w:val="26"/>
        </w:rPr>
        <w:lastRenderedPageBreak/>
        <w:t>Приложение № 1</w:t>
      </w:r>
    </w:p>
    <w:p w:rsidR="00D216D1" w:rsidRPr="008D5871" w:rsidRDefault="00D216D1" w:rsidP="008D5871">
      <w:pPr>
        <w:spacing w:after="37"/>
        <w:ind w:right="4"/>
        <w:jc w:val="right"/>
        <w:rPr>
          <w:sz w:val="26"/>
          <w:szCs w:val="26"/>
        </w:rPr>
      </w:pPr>
      <w:r w:rsidRPr="008D5871">
        <w:rPr>
          <w:sz w:val="26"/>
          <w:szCs w:val="26"/>
        </w:rPr>
        <w:t xml:space="preserve"> к муниципальной целевой программе  </w:t>
      </w:r>
    </w:p>
    <w:p w:rsidR="00D216D1" w:rsidRPr="008D5871" w:rsidRDefault="00D216D1" w:rsidP="00D216D1">
      <w:pPr>
        <w:spacing w:after="37"/>
        <w:ind w:right="4"/>
        <w:jc w:val="right"/>
        <w:rPr>
          <w:sz w:val="26"/>
          <w:szCs w:val="26"/>
        </w:rPr>
      </w:pPr>
      <w:r w:rsidRPr="008D5871">
        <w:rPr>
          <w:sz w:val="26"/>
          <w:szCs w:val="26"/>
        </w:rPr>
        <w:t xml:space="preserve">                    </w:t>
      </w:r>
    </w:p>
    <w:p w:rsidR="00D216D1" w:rsidRPr="008D5871" w:rsidRDefault="00D216D1" w:rsidP="00D216D1">
      <w:pPr>
        <w:spacing w:after="37"/>
        <w:ind w:right="4"/>
        <w:jc w:val="center"/>
        <w:rPr>
          <w:sz w:val="26"/>
          <w:szCs w:val="26"/>
        </w:rPr>
      </w:pPr>
      <w:r w:rsidRPr="008D5871">
        <w:rPr>
          <w:sz w:val="26"/>
          <w:szCs w:val="26"/>
        </w:rPr>
        <w:t xml:space="preserve">«Формирование системы мотивации граждан к здоровому образу жизни, включая </w:t>
      </w:r>
    </w:p>
    <w:p w:rsidR="00D216D1" w:rsidRPr="008D5871" w:rsidRDefault="00D216D1" w:rsidP="00D216D1">
      <w:pPr>
        <w:spacing w:after="37"/>
        <w:ind w:right="4"/>
        <w:jc w:val="center"/>
        <w:rPr>
          <w:sz w:val="26"/>
          <w:szCs w:val="26"/>
        </w:rPr>
      </w:pPr>
      <w:r w:rsidRPr="008D5871">
        <w:rPr>
          <w:sz w:val="26"/>
          <w:szCs w:val="26"/>
        </w:rPr>
        <w:t>здоровое питание и отказ от вредных привычек»</w:t>
      </w:r>
    </w:p>
    <w:p w:rsidR="00D216D1" w:rsidRPr="008D5871" w:rsidRDefault="00D216D1" w:rsidP="00D216D1">
      <w:pPr>
        <w:spacing w:after="37"/>
        <w:ind w:right="4"/>
        <w:jc w:val="center"/>
        <w:rPr>
          <w:sz w:val="26"/>
          <w:szCs w:val="26"/>
        </w:rPr>
      </w:pPr>
      <w:r w:rsidRPr="008D5871">
        <w:rPr>
          <w:sz w:val="26"/>
          <w:szCs w:val="26"/>
        </w:rPr>
        <w:t>Перечень показателей</w:t>
      </w:r>
    </w:p>
    <w:p w:rsidR="00D216D1" w:rsidRPr="008D5871" w:rsidRDefault="00D216D1" w:rsidP="00D216D1">
      <w:pPr>
        <w:spacing w:after="37"/>
        <w:ind w:right="4"/>
        <w:rPr>
          <w:sz w:val="26"/>
          <w:szCs w:val="26"/>
        </w:rPr>
      </w:pPr>
    </w:p>
    <w:tbl>
      <w:tblPr>
        <w:tblStyle w:val="ae"/>
        <w:tblW w:w="14850" w:type="dxa"/>
        <w:tblLook w:val="04A0" w:firstRow="1" w:lastRow="0" w:firstColumn="1" w:lastColumn="0" w:noHBand="0" w:noVBand="1"/>
      </w:tblPr>
      <w:tblGrid>
        <w:gridCol w:w="635"/>
        <w:gridCol w:w="2687"/>
        <w:gridCol w:w="2065"/>
        <w:gridCol w:w="1583"/>
        <w:gridCol w:w="1583"/>
        <w:gridCol w:w="1336"/>
        <w:gridCol w:w="1258"/>
        <w:gridCol w:w="946"/>
        <w:gridCol w:w="946"/>
        <w:gridCol w:w="928"/>
        <w:gridCol w:w="883"/>
      </w:tblGrid>
      <w:tr w:rsidR="00D216D1" w:rsidRPr="008D5871" w:rsidTr="000A445D">
        <w:trPr>
          <w:trHeight w:val="629"/>
        </w:trPr>
        <w:tc>
          <w:tcPr>
            <w:tcW w:w="635" w:type="dxa"/>
            <w:vMerge w:val="restart"/>
          </w:tcPr>
          <w:p w:rsidR="00D216D1" w:rsidRPr="008D5871" w:rsidRDefault="00D216D1" w:rsidP="000A445D">
            <w:pPr>
              <w:spacing w:after="37"/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D216D1" w:rsidRPr="008D5871" w:rsidRDefault="00D216D1" w:rsidP="000A445D">
            <w:pPr>
              <w:spacing w:after="37"/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687" w:type="dxa"/>
            <w:vMerge w:val="restart"/>
          </w:tcPr>
          <w:p w:rsidR="00D216D1" w:rsidRPr="008D5871" w:rsidRDefault="00D216D1" w:rsidP="000A445D">
            <w:pPr>
              <w:spacing w:after="37"/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065" w:type="dxa"/>
            <w:vMerge w:val="restart"/>
          </w:tcPr>
          <w:p w:rsidR="00D216D1" w:rsidRPr="008D5871" w:rsidRDefault="00D216D1" w:rsidP="000A445D">
            <w:pPr>
              <w:spacing w:after="37"/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Ответственный за исполнение основного мероприятия</w:t>
            </w:r>
          </w:p>
        </w:tc>
        <w:tc>
          <w:tcPr>
            <w:tcW w:w="3166" w:type="dxa"/>
            <w:gridSpan w:val="2"/>
            <w:tcBorders>
              <w:bottom w:val="single" w:sz="4" w:space="0" w:color="auto"/>
            </w:tcBorders>
          </w:tcPr>
          <w:p w:rsidR="00D216D1" w:rsidRPr="008D5871" w:rsidRDefault="00D216D1" w:rsidP="000A445D">
            <w:pPr>
              <w:spacing w:after="37"/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  <w:p w:rsidR="00D216D1" w:rsidRPr="008D5871" w:rsidRDefault="00D216D1" w:rsidP="000A445D">
            <w:pPr>
              <w:spacing w:after="37"/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216D1" w:rsidRPr="008D5871" w:rsidRDefault="00D216D1" w:rsidP="000A445D">
            <w:pPr>
              <w:spacing w:after="37"/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6" w:type="dxa"/>
            <w:vMerge w:val="restart"/>
          </w:tcPr>
          <w:p w:rsidR="00D216D1" w:rsidRPr="008D5871" w:rsidRDefault="00D216D1" w:rsidP="000A445D">
            <w:pPr>
              <w:ind w:right="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Базовое значение</w:t>
            </w:r>
          </w:p>
        </w:tc>
        <w:tc>
          <w:tcPr>
            <w:tcW w:w="3150" w:type="dxa"/>
            <w:gridSpan w:val="3"/>
            <w:vMerge w:val="restart"/>
            <w:tcBorders>
              <w:right w:val="nil"/>
            </w:tcBorders>
          </w:tcPr>
          <w:p w:rsidR="00D216D1" w:rsidRPr="008D5871" w:rsidRDefault="00D216D1" w:rsidP="000A445D">
            <w:pPr>
              <w:ind w:right="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Период, год</w:t>
            </w:r>
          </w:p>
        </w:tc>
        <w:tc>
          <w:tcPr>
            <w:tcW w:w="1811" w:type="dxa"/>
            <w:gridSpan w:val="2"/>
            <w:vMerge w:val="restart"/>
            <w:tcBorders>
              <w:left w:val="nil"/>
            </w:tcBorders>
          </w:tcPr>
          <w:p w:rsidR="00D216D1" w:rsidRPr="008D5871" w:rsidRDefault="00D216D1" w:rsidP="000A445D">
            <w:pPr>
              <w:spacing w:after="37"/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16D1" w:rsidRPr="008D5871" w:rsidTr="000A445D">
        <w:trPr>
          <w:trHeight w:val="343"/>
        </w:trPr>
        <w:tc>
          <w:tcPr>
            <w:tcW w:w="635" w:type="dxa"/>
            <w:vMerge/>
          </w:tcPr>
          <w:p w:rsidR="00D216D1" w:rsidRPr="008D5871" w:rsidRDefault="00D216D1" w:rsidP="000A445D">
            <w:pPr>
              <w:spacing w:after="37"/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7" w:type="dxa"/>
            <w:vMerge/>
          </w:tcPr>
          <w:p w:rsidR="00D216D1" w:rsidRPr="008D5871" w:rsidRDefault="00D216D1" w:rsidP="000A445D">
            <w:pPr>
              <w:spacing w:after="37"/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5" w:type="dxa"/>
            <w:vMerge/>
          </w:tcPr>
          <w:p w:rsidR="00D216D1" w:rsidRPr="008D5871" w:rsidRDefault="00D216D1" w:rsidP="000A445D">
            <w:pPr>
              <w:spacing w:after="37"/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</w:tcBorders>
          </w:tcPr>
          <w:p w:rsidR="00D216D1" w:rsidRPr="008D5871" w:rsidRDefault="00D216D1" w:rsidP="000A445D">
            <w:pPr>
              <w:spacing w:after="37"/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Начала реализации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</w:tcBorders>
          </w:tcPr>
          <w:p w:rsidR="00D216D1" w:rsidRPr="008D5871" w:rsidRDefault="00D216D1" w:rsidP="000A445D">
            <w:pPr>
              <w:spacing w:after="37"/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Окончания реализации</w:t>
            </w: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D216D1" w:rsidRPr="008D5871" w:rsidRDefault="00D216D1" w:rsidP="000A445D">
            <w:pPr>
              <w:spacing w:after="37"/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0" w:type="dxa"/>
            <w:gridSpan w:val="3"/>
            <w:vMerge/>
            <w:tcBorders>
              <w:bottom w:val="single" w:sz="4" w:space="0" w:color="auto"/>
              <w:right w:val="nil"/>
            </w:tcBorders>
          </w:tcPr>
          <w:p w:rsidR="00D216D1" w:rsidRPr="008D5871" w:rsidRDefault="00D216D1" w:rsidP="000A445D">
            <w:pPr>
              <w:spacing w:after="37"/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D216D1" w:rsidRPr="008D5871" w:rsidRDefault="00D216D1" w:rsidP="000A445D">
            <w:pPr>
              <w:spacing w:after="37"/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16D1" w:rsidRPr="008D5871" w:rsidTr="000A445D">
        <w:trPr>
          <w:trHeight w:val="379"/>
        </w:trPr>
        <w:tc>
          <w:tcPr>
            <w:tcW w:w="635" w:type="dxa"/>
            <w:vMerge/>
          </w:tcPr>
          <w:p w:rsidR="00D216D1" w:rsidRPr="008D5871" w:rsidRDefault="00D216D1" w:rsidP="000A445D">
            <w:pPr>
              <w:spacing w:after="37"/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7" w:type="dxa"/>
            <w:vMerge/>
          </w:tcPr>
          <w:p w:rsidR="00D216D1" w:rsidRPr="008D5871" w:rsidRDefault="00D216D1" w:rsidP="000A445D">
            <w:pPr>
              <w:spacing w:after="37"/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5" w:type="dxa"/>
            <w:vMerge/>
          </w:tcPr>
          <w:p w:rsidR="00D216D1" w:rsidRPr="008D5871" w:rsidRDefault="00D216D1" w:rsidP="000A445D">
            <w:pPr>
              <w:spacing w:after="37"/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vMerge/>
          </w:tcPr>
          <w:p w:rsidR="00D216D1" w:rsidRPr="008D5871" w:rsidRDefault="00D216D1" w:rsidP="000A445D">
            <w:pPr>
              <w:spacing w:after="37"/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vMerge/>
          </w:tcPr>
          <w:p w:rsidR="00D216D1" w:rsidRPr="008D5871" w:rsidRDefault="00D216D1" w:rsidP="000A445D">
            <w:pPr>
              <w:spacing w:after="37"/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uto"/>
            </w:tcBorders>
          </w:tcPr>
          <w:p w:rsidR="00D216D1" w:rsidRPr="008D5871" w:rsidRDefault="00D216D1" w:rsidP="000A445D">
            <w:pPr>
              <w:spacing w:after="37"/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Значение</w:t>
            </w:r>
          </w:p>
          <w:p w:rsidR="00D216D1" w:rsidRPr="008D5871" w:rsidRDefault="00D216D1" w:rsidP="000A445D">
            <w:pPr>
              <w:spacing w:after="37"/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</w:tcPr>
          <w:p w:rsidR="00D216D1" w:rsidRPr="008D5871" w:rsidRDefault="00D216D1" w:rsidP="000A445D">
            <w:pPr>
              <w:spacing w:after="37"/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946" w:type="dxa"/>
            <w:tcBorders>
              <w:top w:val="single" w:sz="4" w:space="0" w:color="auto"/>
            </w:tcBorders>
          </w:tcPr>
          <w:p w:rsidR="00D216D1" w:rsidRPr="008D5871" w:rsidRDefault="00D216D1" w:rsidP="000A445D">
            <w:pPr>
              <w:spacing w:after="37"/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946" w:type="dxa"/>
            <w:tcBorders>
              <w:top w:val="single" w:sz="4" w:space="0" w:color="auto"/>
            </w:tcBorders>
          </w:tcPr>
          <w:p w:rsidR="00D216D1" w:rsidRPr="008D5871" w:rsidRDefault="00D216D1" w:rsidP="000A445D">
            <w:pPr>
              <w:spacing w:after="37"/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928" w:type="dxa"/>
            <w:tcBorders>
              <w:top w:val="single" w:sz="4" w:space="0" w:color="auto"/>
              <w:right w:val="single" w:sz="4" w:space="0" w:color="auto"/>
            </w:tcBorders>
          </w:tcPr>
          <w:p w:rsidR="00D216D1" w:rsidRPr="008D5871" w:rsidRDefault="00D216D1" w:rsidP="000A445D">
            <w:pPr>
              <w:spacing w:after="37"/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</w:tcPr>
          <w:p w:rsidR="00D216D1" w:rsidRPr="008D5871" w:rsidRDefault="00D216D1" w:rsidP="000A445D">
            <w:pPr>
              <w:spacing w:after="37"/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</w:tr>
      <w:tr w:rsidR="00D216D1" w:rsidRPr="008D5871" w:rsidTr="000A445D">
        <w:tc>
          <w:tcPr>
            <w:tcW w:w="635" w:type="dxa"/>
          </w:tcPr>
          <w:p w:rsidR="00D216D1" w:rsidRPr="008D5871" w:rsidRDefault="00D216D1" w:rsidP="000A445D">
            <w:pPr>
              <w:spacing w:after="37"/>
              <w:ind w:right="4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687" w:type="dxa"/>
          </w:tcPr>
          <w:p w:rsidR="00D216D1" w:rsidRPr="008D5871" w:rsidRDefault="00D216D1" w:rsidP="000A445D">
            <w:pPr>
              <w:spacing w:after="37"/>
              <w:ind w:right="4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Смертность женщин в возрасте 18-54 лет, на 100 тысяч человек</w:t>
            </w:r>
          </w:p>
        </w:tc>
        <w:tc>
          <w:tcPr>
            <w:tcW w:w="2065" w:type="dxa"/>
          </w:tcPr>
          <w:p w:rsidR="00D216D1" w:rsidRPr="008D5871" w:rsidRDefault="00D216D1" w:rsidP="000A445D">
            <w:pPr>
              <w:spacing w:after="37"/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МБУЗ БР  ЦРБ</w:t>
            </w:r>
          </w:p>
        </w:tc>
        <w:tc>
          <w:tcPr>
            <w:tcW w:w="1583" w:type="dxa"/>
          </w:tcPr>
          <w:p w:rsidR="00D216D1" w:rsidRPr="008D5871" w:rsidRDefault="00D216D1" w:rsidP="000A445D">
            <w:pPr>
              <w:spacing w:after="37"/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583" w:type="dxa"/>
          </w:tcPr>
          <w:p w:rsidR="00D216D1" w:rsidRPr="008D5871" w:rsidRDefault="00D216D1" w:rsidP="000A445D">
            <w:pPr>
              <w:spacing w:after="37"/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336" w:type="dxa"/>
          </w:tcPr>
          <w:p w:rsidR="00D216D1" w:rsidRPr="008D5871" w:rsidRDefault="00D216D1" w:rsidP="000A445D">
            <w:pPr>
              <w:spacing w:after="37"/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182,0</w:t>
            </w:r>
          </w:p>
        </w:tc>
        <w:tc>
          <w:tcPr>
            <w:tcW w:w="1258" w:type="dxa"/>
          </w:tcPr>
          <w:p w:rsidR="00D216D1" w:rsidRPr="008D5871" w:rsidRDefault="00D216D1" w:rsidP="000A445D">
            <w:pPr>
              <w:spacing w:after="37"/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181,9</w:t>
            </w:r>
          </w:p>
        </w:tc>
        <w:tc>
          <w:tcPr>
            <w:tcW w:w="946" w:type="dxa"/>
          </w:tcPr>
          <w:p w:rsidR="00D216D1" w:rsidRPr="008D5871" w:rsidRDefault="00D216D1" w:rsidP="000A445D">
            <w:pPr>
              <w:spacing w:after="37"/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181,7</w:t>
            </w:r>
          </w:p>
        </w:tc>
        <w:tc>
          <w:tcPr>
            <w:tcW w:w="946" w:type="dxa"/>
          </w:tcPr>
          <w:p w:rsidR="00D216D1" w:rsidRPr="008D5871" w:rsidRDefault="00D216D1" w:rsidP="000A445D">
            <w:pPr>
              <w:spacing w:after="37"/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179,0</w:t>
            </w:r>
          </w:p>
        </w:tc>
        <w:tc>
          <w:tcPr>
            <w:tcW w:w="928" w:type="dxa"/>
            <w:tcBorders>
              <w:right w:val="single" w:sz="4" w:space="0" w:color="auto"/>
            </w:tcBorders>
          </w:tcPr>
          <w:p w:rsidR="00D216D1" w:rsidRPr="008D5871" w:rsidRDefault="00D216D1" w:rsidP="000A445D">
            <w:pPr>
              <w:spacing w:after="37"/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175,3</w:t>
            </w: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D216D1" w:rsidRPr="008D5871" w:rsidRDefault="00D216D1" w:rsidP="000A445D">
            <w:pPr>
              <w:spacing w:after="37"/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171,7</w:t>
            </w:r>
          </w:p>
        </w:tc>
      </w:tr>
      <w:tr w:rsidR="00D216D1" w:rsidRPr="008D5871" w:rsidTr="000A445D">
        <w:tc>
          <w:tcPr>
            <w:tcW w:w="635" w:type="dxa"/>
          </w:tcPr>
          <w:p w:rsidR="00D216D1" w:rsidRPr="008D5871" w:rsidRDefault="00D216D1" w:rsidP="000A445D">
            <w:pPr>
              <w:spacing w:after="37"/>
              <w:ind w:right="4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687" w:type="dxa"/>
          </w:tcPr>
          <w:p w:rsidR="00D216D1" w:rsidRPr="008D5871" w:rsidRDefault="00D216D1" w:rsidP="000A445D">
            <w:pPr>
              <w:spacing w:after="37"/>
              <w:ind w:right="4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Смертность мужчин в возрасте 18-54 лет, на 100 тысяч человек</w:t>
            </w:r>
          </w:p>
        </w:tc>
        <w:tc>
          <w:tcPr>
            <w:tcW w:w="2065" w:type="dxa"/>
          </w:tcPr>
          <w:p w:rsidR="00D216D1" w:rsidRPr="008D5871" w:rsidRDefault="00D216D1" w:rsidP="000A445D">
            <w:pPr>
              <w:spacing w:after="37"/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МБУЗ БР ЦРБ</w:t>
            </w:r>
          </w:p>
        </w:tc>
        <w:tc>
          <w:tcPr>
            <w:tcW w:w="1583" w:type="dxa"/>
          </w:tcPr>
          <w:p w:rsidR="00D216D1" w:rsidRPr="008D5871" w:rsidRDefault="00D216D1" w:rsidP="000A445D">
            <w:pPr>
              <w:spacing w:after="37"/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583" w:type="dxa"/>
          </w:tcPr>
          <w:p w:rsidR="00D216D1" w:rsidRPr="008D5871" w:rsidRDefault="00D216D1" w:rsidP="000A445D">
            <w:pPr>
              <w:spacing w:after="37"/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336" w:type="dxa"/>
          </w:tcPr>
          <w:p w:rsidR="00D216D1" w:rsidRPr="008D5871" w:rsidRDefault="00D216D1" w:rsidP="000A445D">
            <w:pPr>
              <w:spacing w:after="37"/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533,0</w:t>
            </w:r>
          </w:p>
        </w:tc>
        <w:tc>
          <w:tcPr>
            <w:tcW w:w="1258" w:type="dxa"/>
          </w:tcPr>
          <w:p w:rsidR="00D216D1" w:rsidRPr="008D5871" w:rsidRDefault="00D216D1" w:rsidP="000A445D">
            <w:pPr>
              <w:spacing w:after="37"/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533,0</w:t>
            </w:r>
          </w:p>
        </w:tc>
        <w:tc>
          <w:tcPr>
            <w:tcW w:w="946" w:type="dxa"/>
          </w:tcPr>
          <w:p w:rsidR="00D216D1" w:rsidRPr="008D5871" w:rsidRDefault="00D216D1" w:rsidP="000A445D">
            <w:pPr>
              <w:spacing w:after="37"/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532,9</w:t>
            </w:r>
          </w:p>
        </w:tc>
        <w:tc>
          <w:tcPr>
            <w:tcW w:w="946" w:type="dxa"/>
          </w:tcPr>
          <w:p w:rsidR="00D216D1" w:rsidRPr="008D5871" w:rsidRDefault="00D216D1" w:rsidP="000A445D">
            <w:pPr>
              <w:spacing w:after="37"/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532,8</w:t>
            </w:r>
          </w:p>
        </w:tc>
        <w:tc>
          <w:tcPr>
            <w:tcW w:w="928" w:type="dxa"/>
            <w:tcBorders>
              <w:right w:val="single" w:sz="4" w:space="0" w:color="auto"/>
            </w:tcBorders>
          </w:tcPr>
          <w:p w:rsidR="00D216D1" w:rsidRPr="008D5871" w:rsidRDefault="00D216D1" w:rsidP="000A445D">
            <w:pPr>
              <w:spacing w:after="37"/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518,8</w:t>
            </w: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D216D1" w:rsidRPr="008D5871" w:rsidRDefault="00D216D1" w:rsidP="000A445D">
            <w:pPr>
              <w:spacing w:after="37"/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489,9</w:t>
            </w:r>
          </w:p>
        </w:tc>
      </w:tr>
      <w:tr w:rsidR="00D216D1" w:rsidRPr="008D5871" w:rsidTr="000A445D">
        <w:tc>
          <w:tcPr>
            <w:tcW w:w="635" w:type="dxa"/>
          </w:tcPr>
          <w:p w:rsidR="00D216D1" w:rsidRPr="008D5871" w:rsidRDefault="00D216D1" w:rsidP="000A445D">
            <w:pPr>
              <w:spacing w:after="37"/>
              <w:ind w:right="4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687" w:type="dxa"/>
          </w:tcPr>
          <w:p w:rsidR="00D216D1" w:rsidRPr="008D5871" w:rsidRDefault="00D216D1" w:rsidP="000A445D">
            <w:pPr>
              <w:spacing w:after="37"/>
              <w:ind w:right="4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Число случаев временной нетрудоспособности  на 100 тысяч человек</w:t>
            </w:r>
          </w:p>
        </w:tc>
        <w:tc>
          <w:tcPr>
            <w:tcW w:w="2065" w:type="dxa"/>
          </w:tcPr>
          <w:p w:rsidR="00D216D1" w:rsidRPr="008D5871" w:rsidRDefault="00D216D1" w:rsidP="000A445D">
            <w:pPr>
              <w:spacing w:after="37"/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МБУЗ БР  ЦРБ</w:t>
            </w:r>
          </w:p>
        </w:tc>
        <w:tc>
          <w:tcPr>
            <w:tcW w:w="1583" w:type="dxa"/>
          </w:tcPr>
          <w:p w:rsidR="00D216D1" w:rsidRPr="008D5871" w:rsidRDefault="00D216D1" w:rsidP="000A445D">
            <w:pPr>
              <w:spacing w:after="37"/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583" w:type="dxa"/>
          </w:tcPr>
          <w:p w:rsidR="00D216D1" w:rsidRPr="008D5871" w:rsidRDefault="00D216D1" w:rsidP="000A445D">
            <w:pPr>
              <w:spacing w:after="37"/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336" w:type="dxa"/>
          </w:tcPr>
          <w:p w:rsidR="00D216D1" w:rsidRPr="008D5871" w:rsidRDefault="00D216D1" w:rsidP="000A445D">
            <w:pPr>
              <w:spacing w:after="37"/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1,309</w:t>
            </w:r>
          </w:p>
        </w:tc>
        <w:tc>
          <w:tcPr>
            <w:tcW w:w="1258" w:type="dxa"/>
          </w:tcPr>
          <w:p w:rsidR="00D216D1" w:rsidRPr="008D5871" w:rsidRDefault="00D216D1" w:rsidP="000A445D">
            <w:pPr>
              <w:spacing w:after="37"/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1,300</w:t>
            </w:r>
          </w:p>
        </w:tc>
        <w:tc>
          <w:tcPr>
            <w:tcW w:w="946" w:type="dxa"/>
          </w:tcPr>
          <w:p w:rsidR="00D216D1" w:rsidRPr="008D5871" w:rsidRDefault="00D216D1" w:rsidP="000A445D">
            <w:pPr>
              <w:spacing w:after="37"/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1,290</w:t>
            </w:r>
          </w:p>
        </w:tc>
        <w:tc>
          <w:tcPr>
            <w:tcW w:w="946" w:type="dxa"/>
          </w:tcPr>
          <w:p w:rsidR="00D216D1" w:rsidRPr="008D5871" w:rsidRDefault="00D216D1" w:rsidP="000A445D">
            <w:pPr>
              <w:spacing w:after="37"/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1,280</w:t>
            </w:r>
          </w:p>
        </w:tc>
        <w:tc>
          <w:tcPr>
            <w:tcW w:w="928" w:type="dxa"/>
            <w:tcBorders>
              <w:right w:val="single" w:sz="4" w:space="0" w:color="auto"/>
            </w:tcBorders>
          </w:tcPr>
          <w:p w:rsidR="00D216D1" w:rsidRPr="008D5871" w:rsidRDefault="00D216D1" w:rsidP="000A445D">
            <w:pPr>
              <w:spacing w:after="37"/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1,270</w:t>
            </w: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D216D1" w:rsidRPr="008D5871" w:rsidRDefault="00D216D1" w:rsidP="000A445D">
            <w:pPr>
              <w:spacing w:after="37"/>
              <w:ind w:righ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871">
              <w:rPr>
                <w:rFonts w:ascii="Times New Roman" w:hAnsi="Times New Roman" w:cs="Times New Roman"/>
                <w:sz w:val="26"/>
                <w:szCs w:val="26"/>
              </w:rPr>
              <w:t>1,260</w:t>
            </w:r>
          </w:p>
        </w:tc>
      </w:tr>
    </w:tbl>
    <w:p w:rsidR="00D216D1" w:rsidRPr="008D5871" w:rsidRDefault="00D216D1" w:rsidP="00D216D1">
      <w:pPr>
        <w:shd w:val="clear" w:color="auto" w:fill="FFFFFF"/>
        <w:jc w:val="center"/>
        <w:textAlignment w:val="baseline"/>
        <w:outlineLvl w:val="1"/>
        <w:rPr>
          <w:sz w:val="26"/>
          <w:szCs w:val="26"/>
        </w:rPr>
      </w:pPr>
    </w:p>
    <w:p w:rsidR="00D216D1" w:rsidRPr="008D5871" w:rsidRDefault="00D216D1" w:rsidP="00D216D1">
      <w:pPr>
        <w:shd w:val="clear" w:color="auto" w:fill="FFFFFF"/>
        <w:jc w:val="center"/>
        <w:textAlignment w:val="baseline"/>
        <w:outlineLvl w:val="1"/>
        <w:rPr>
          <w:sz w:val="26"/>
          <w:szCs w:val="26"/>
        </w:rPr>
      </w:pPr>
    </w:p>
    <w:p w:rsidR="00D216D1" w:rsidRPr="008D5871" w:rsidRDefault="00D216D1" w:rsidP="00D216D1">
      <w:pPr>
        <w:shd w:val="clear" w:color="auto" w:fill="FFFFFF"/>
        <w:jc w:val="center"/>
        <w:textAlignment w:val="baseline"/>
        <w:outlineLvl w:val="1"/>
        <w:rPr>
          <w:sz w:val="26"/>
          <w:szCs w:val="26"/>
        </w:rPr>
      </w:pPr>
    </w:p>
    <w:p w:rsidR="00D216D1" w:rsidRPr="008D5871" w:rsidRDefault="00D216D1" w:rsidP="00D216D1">
      <w:pPr>
        <w:shd w:val="clear" w:color="auto" w:fill="FFFFFF"/>
        <w:jc w:val="center"/>
        <w:textAlignment w:val="baseline"/>
        <w:outlineLvl w:val="1"/>
        <w:rPr>
          <w:sz w:val="26"/>
          <w:szCs w:val="26"/>
        </w:rPr>
      </w:pPr>
    </w:p>
    <w:p w:rsidR="00D216D1" w:rsidRPr="008D5871" w:rsidRDefault="00D216D1" w:rsidP="00835273">
      <w:pPr>
        <w:rPr>
          <w:sz w:val="26"/>
          <w:szCs w:val="26"/>
        </w:rPr>
      </w:pPr>
    </w:p>
    <w:sectPr w:rsidR="00D216D1" w:rsidRPr="008D5871" w:rsidSect="008D5871">
      <w:headerReference w:type="first" r:id="rId12"/>
      <w:pgSz w:w="16838" w:h="11906" w:orient="landscape" w:code="9"/>
      <w:pgMar w:top="1418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90F" w:rsidRDefault="006C090F">
      <w:r>
        <w:separator/>
      </w:r>
    </w:p>
  </w:endnote>
  <w:endnote w:type="continuationSeparator" w:id="0">
    <w:p w:rsidR="006C090F" w:rsidRDefault="006C0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C78F2" w:rsidRPr="007C78F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C78F2">
      <w:rPr>
        <w:noProof/>
        <w:sz w:val="14"/>
        <w:lang w:val="en-US"/>
      </w:rPr>
      <w:t>C</w:t>
    </w:r>
    <w:r w:rsidR="007C78F2" w:rsidRPr="007C78F2">
      <w:rPr>
        <w:noProof/>
        <w:sz w:val="14"/>
      </w:rPr>
      <w:t>:\</w:t>
    </w:r>
    <w:r w:rsidR="007C78F2">
      <w:rPr>
        <w:noProof/>
        <w:sz w:val="14"/>
        <w:lang w:val="en-US"/>
      </w:rPr>
      <w:t>Users</w:t>
    </w:r>
    <w:r w:rsidR="007C78F2" w:rsidRPr="007C78F2">
      <w:rPr>
        <w:noProof/>
        <w:sz w:val="14"/>
      </w:rPr>
      <w:t>\</w:t>
    </w:r>
    <w:r w:rsidR="007C78F2">
      <w:rPr>
        <w:noProof/>
        <w:sz w:val="14"/>
        <w:lang w:val="en-US"/>
      </w:rPr>
      <w:t>eio</w:t>
    </w:r>
    <w:r w:rsidR="007C78F2" w:rsidRPr="007C78F2">
      <w:rPr>
        <w:noProof/>
        <w:sz w:val="14"/>
      </w:rPr>
      <w:t>3\Сохранения Алентьева\Мои документы\Постановления\здор_образ-питание-привычки.</w:t>
    </w:r>
    <w:r w:rsidR="007C78F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072E9" w:rsidRPr="005072E9">
      <w:rPr>
        <w:noProof/>
        <w:sz w:val="14"/>
      </w:rPr>
      <w:t>5/27/2020 2:59:00</w:t>
    </w:r>
    <w:r w:rsidR="005072E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5072E9">
      <w:rPr>
        <w:noProof/>
        <w:sz w:val="14"/>
        <w:lang w:val="en-US"/>
      </w:rPr>
      <w:t>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5072E9">
      <w:rPr>
        <w:noProof/>
        <w:sz w:val="14"/>
      </w:rPr>
      <w:t>7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C78F2" w:rsidRPr="007C78F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C78F2">
      <w:rPr>
        <w:noProof/>
        <w:sz w:val="14"/>
        <w:lang w:val="en-US"/>
      </w:rPr>
      <w:t>C</w:t>
    </w:r>
    <w:r w:rsidR="007C78F2" w:rsidRPr="007C78F2">
      <w:rPr>
        <w:noProof/>
        <w:sz w:val="14"/>
      </w:rPr>
      <w:t>:\</w:t>
    </w:r>
    <w:r w:rsidR="007C78F2">
      <w:rPr>
        <w:noProof/>
        <w:sz w:val="14"/>
        <w:lang w:val="en-US"/>
      </w:rPr>
      <w:t>Users</w:t>
    </w:r>
    <w:r w:rsidR="007C78F2" w:rsidRPr="007C78F2">
      <w:rPr>
        <w:noProof/>
        <w:sz w:val="14"/>
      </w:rPr>
      <w:t>\</w:t>
    </w:r>
    <w:r w:rsidR="007C78F2">
      <w:rPr>
        <w:noProof/>
        <w:sz w:val="14"/>
        <w:lang w:val="en-US"/>
      </w:rPr>
      <w:t>eio</w:t>
    </w:r>
    <w:r w:rsidR="007C78F2" w:rsidRPr="007C78F2">
      <w:rPr>
        <w:noProof/>
        <w:sz w:val="14"/>
      </w:rPr>
      <w:t>3\Сохранения Алентьева\Мои документы\Постановления\здор_образ-питание-привычки.</w:t>
    </w:r>
    <w:r w:rsidR="007C78F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072E9" w:rsidRPr="005072E9">
      <w:rPr>
        <w:noProof/>
        <w:sz w:val="14"/>
      </w:rPr>
      <w:t>5/27/2020 2:59:00</w:t>
    </w:r>
    <w:r w:rsidR="005072E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90F" w:rsidRDefault="006C090F">
      <w:r>
        <w:separator/>
      </w:r>
    </w:p>
  </w:footnote>
  <w:footnote w:type="continuationSeparator" w:id="0">
    <w:p w:rsidR="006C090F" w:rsidRDefault="006C0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2E9">
          <w:rPr>
            <w:noProof/>
          </w:rPr>
          <w:t>6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871" w:rsidRDefault="008D5871" w:rsidP="008D5871">
    <w:pPr>
      <w:pStyle w:val="a3"/>
      <w:jc w:val="center"/>
    </w:pPr>
    <w: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33190"/>
    <w:rsid w:val="00241D5F"/>
    <w:rsid w:val="00244BD2"/>
    <w:rsid w:val="002D2F0F"/>
    <w:rsid w:val="002D4093"/>
    <w:rsid w:val="002F52FA"/>
    <w:rsid w:val="00305FD2"/>
    <w:rsid w:val="00316A76"/>
    <w:rsid w:val="00320F99"/>
    <w:rsid w:val="00326F6E"/>
    <w:rsid w:val="00334D2B"/>
    <w:rsid w:val="00345333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2E9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090F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C78F2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D5871"/>
    <w:rsid w:val="008E2310"/>
    <w:rsid w:val="008F3620"/>
    <w:rsid w:val="008F6EA4"/>
    <w:rsid w:val="00943C43"/>
    <w:rsid w:val="00943E52"/>
    <w:rsid w:val="009469D2"/>
    <w:rsid w:val="009736B7"/>
    <w:rsid w:val="009B4219"/>
    <w:rsid w:val="009C29F9"/>
    <w:rsid w:val="009F792E"/>
    <w:rsid w:val="00A05C6B"/>
    <w:rsid w:val="00A40C35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16D1"/>
    <w:rsid w:val="00D25DED"/>
    <w:rsid w:val="00D33728"/>
    <w:rsid w:val="00D41E71"/>
    <w:rsid w:val="00D46DAB"/>
    <w:rsid w:val="00D6716F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6CA7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20">
    <w:name w:val="Body Text 2"/>
    <w:basedOn w:val="a"/>
    <w:link w:val="23"/>
    <w:semiHidden/>
    <w:unhideWhenUsed/>
    <w:rsid w:val="00D216D1"/>
    <w:pPr>
      <w:spacing w:after="120" w:line="480" w:lineRule="auto"/>
    </w:pPr>
  </w:style>
  <w:style w:type="character" w:customStyle="1" w:styleId="23">
    <w:name w:val="Основной текст 2 Знак"/>
    <w:basedOn w:val="a0"/>
    <w:link w:val="20"/>
    <w:semiHidden/>
    <w:rsid w:val="00D216D1"/>
    <w:rPr>
      <w:sz w:val="24"/>
      <w:szCs w:val="24"/>
    </w:rPr>
  </w:style>
  <w:style w:type="table" w:customStyle="1" w:styleId="TableGrid">
    <w:name w:val="TableGrid"/>
    <w:rsid w:val="00D216D1"/>
    <w:rPr>
      <w:rFonts w:asciiTheme="minorHAnsi" w:eastAsiaTheme="minorEastAsia" w:hAnsiTheme="minorHAnsi" w:cstheme="minorBidi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Normal (Web)"/>
    <w:basedOn w:val="a"/>
    <w:uiPriority w:val="99"/>
    <w:semiHidden/>
    <w:unhideWhenUsed/>
    <w:rsid w:val="00D216D1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D216D1"/>
    <w:rPr>
      <w:rFonts w:asciiTheme="minorHAnsi" w:eastAsiaTheme="minorEastAsia" w:hAnsiTheme="minorHAnsi" w:cstheme="minorBid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A1F43-9D45-4145-9782-C8128253B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15</TotalTime>
  <Pages>1</Pages>
  <Words>2185</Words>
  <Characters>12460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2020-05-27T11:58:00Z</cp:lastPrinted>
  <dcterms:created xsi:type="dcterms:W3CDTF">2020-05-27T06:56:00Z</dcterms:created>
  <dcterms:modified xsi:type="dcterms:W3CDTF">2020-06-02T12:17:00Z</dcterms:modified>
</cp:coreProperties>
</file>