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15B5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D04AA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315B5E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15B5E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366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15B5E" w:rsidRDefault="00315B5E" w:rsidP="0033127E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25.10.2013 № 1856 </w:t>
      </w:r>
    </w:p>
    <w:p w:rsidR="00315B5E" w:rsidRDefault="00315B5E" w:rsidP="0033127E">
      <w:pPr>
        <w:tabs>
          <w:tab w:val="left" w:pos="5940"/>
        </w:tabs>
        <w:ind w:right="4265"/>
        <w:jc w:val="both"/>
        <w:rPr>
          <w:b/>
          <w:sz w:val="28"/>
          <w:szCs w:val="28"/>
        </w:rPr>
      </w:pPr>
    </w:p>
    <w:p w:rsidR="00315B5E" w:rsidRDefault="00315B5E" w:rsidP="0033127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в соответствие с действующим законодательством, в связи с изменением объемов финансирования программных мероприятий на основании Решения Собрания депутатов Белокалитвинского района № 111 </w:t>
      </w:r>
      <w:r w:rsidR="0033127E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от 28.12.2016 «</w:t>
      </w:r>
      <w:r>
        <w:rPr>
          <w:rFonts w:ascii="Times New Roman" w:hAnsi="Times New Roman" w:cs="Times New Roman"/>
          <w:sz w:val="28"/>
          <w:szCs w:val="28"/>
        </w:rPr>
        <w:t>О бюджете Белокалитвинского района на 2017 год и на плановый период 2018 и 2019 годов», а также в целях финансирования отдельных программных мероприятий,</w:t>
      </w:r>
    </w:p>
    <w:p w:rsidR="00315B5E" w:rsidRDefault="00315B5E" w:rsidP="0033127E">
      <w:pPr>
        <w:spacing w:before="75" w:after="75"/>
        <w:jc w:val="center"/>
        <w:rPr>
          <w:b/>
          <w:color w:val="000000"/>
          <w:sz w:val="28"/>
          <w:szCs w:val="28"/>
        </w:rPr>
      </w:pPr>
    </w:p>
    <w:p w:rsidR="00315B5E" w:rsidRDefault="00315B5E" w:rsidP="0033127E">
      <w:pPr>
        <w:spacing w:before="75" w:after="7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5B5E" w:rsidRDefault="00315B5E" w:rsidP="00331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№1 к постановлению Администрации Белокалитвинского района от 25.10.2013 № 1856 «Об утверждении муниципальной программы «Поддержка казачьих обществ Белокалитвинского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данному постановлению.</w:t>
      </w:r>
    </w:p>
    <w:p w:rsidR="00315B5E" w:rsidRDefault="00315B5E" w:rsidP="00331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315B5E" w:rsidRDefault="00315B5E" w:rsidP="0033127E">
      <w:pPr>
        <w:ind w:firstLine="72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3127E" w:rsidRDefault="0033127E" w:rsidP="0033127E">
      <w:pPr>
        <w:rPr>
          <w:sz w:val="28"/>
        </w:rPr>
      </w:pPr>
      <w:r>
        <w:rPr>
          <w:sz w:val="28"/>
        </w:rPr>
        <w:t>Верно:</w:t>
      </w:r>
    </w:p>
    <w:p w:rsidR="0033127E" w:rsidRPr="0033127E" w:rsidRDefault="0033127E" w:rsidP="0033127E">
      <w:pPr>
        <w:rPr>
          <w:sz w:val="28"/>
        </w:rPr>
        <w:sectPr w:rsidR="0033127E" w:rsidRPr="0033127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15B5E" w:rsidRDefault="00315B5E" w:rsidP="00315B5E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                </w:t>
      </w:r>
    </w:p>
    <w:p w:rsidR="00315B5E" w:rsidRDefault="00315B5E" w:rsidP="00315B5E">
      <w:pPr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315B5E" w:rsidRDefault="00315B5E" w:rsidP="00315B5E">
      <w:pPr>
        <w:jc w:val="right"/>
        <w:rPr>
          <w:color w:val="000000"/>
        </w:rPr>
      </w:pPr>
      <w:r>
        <w:rPr>
          <w:color w:val="000000"/>
        </w:rPr>
        <w:t xml:space="preserve">Белокалитвинского района    </w:t>
      </w:r>
    </w:p>
    <w:p w:rsidR="00315B5E" w:rsidRDefault="0033127E" w:rsidP="00315B5E">
      <w:pPr>
        <w:jc w:val="right"/>
        <w:rPr>
          <w:sz w:val="28"/>
          <w:szCs w:val="28"/>
        </w:rPr>
      </w:pPr>
      <w:r>
        <w:rPr>
          <w:color w:val="000000"/>
        </w:rPr>
        <w:t xml:space="preserve">от </w:t>
      </w:r>
      <w:r w:rsidR="000D04AA">
        <w:rPr>
          <w:color w:val="000000"/>
        </w:rPr>
        <w:t>13</w:t>
      </w:r>
      <w:r>
        <w:rPr>
          <w:color w:val="000000"/>
        </w:rPr>
        <w:t>.03.</w:t>
      </w:r>
      <w:r w:rsidR="00315B5E">
        <w:rPr>
          <w:color w:val="000000"/>
        </w:rPr>
        <w:t xml:space="preserve">2017 </w:t>
      </w:r>
      <w:r>
        <w:rPr>
          <w:color w:val="000000"/>
        </w:rPr>
        <w:t>№</w:t>
      </w:r>
      <w:r w:rsidR="000D04AA">
        <w:rPr>
          <w:color w:val="000000"/>
        </w:rPr>
        <w:t xml:space="preserve"> 366</w:t>
      </w:r>
      <w:bookmarkStart w:id="3" w:name="_GoBack"/>
      <w:bookmarkEnd w:id="3"/>
    </w:p>
    <w:p w:rsidR="0033127E" w:rsidRDefault="0033127E" w:rsidP="00315B5E">
      <w:pPr>
        <w:jc w:val="center"/>
        <w:rPr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 1 к постановлению Администрации Белокалитвинского района от 25.10.2013 № 1856 «Об утверждении муниципальной программы «Поддержка казачьих обществ Белокалитвинского района»</w:t>
      </w:r>
    </w:p>
    <w:p w:rsidR="00315B5E" w:rsidRDefault="00315B5E" w:rsidP="00315B5E">
      <w:pPr>
        <w:jc w:val="center"/>
        <w:rPr>
          <w:sz w:val="28"/>
          <w:szCs w:val="28"/>
        </w:rPr>
      </w:pP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Подраздел «Ресурсное обеспечение муниципальной программы» раздела «Паспорт муниципальной программы «Поддержка казачьих обществ Белокалитвинского района» в редакции:</w:t>
      </w:r>
    </w:p>
    <w:p w:rsidR="00315B5E" w:rsidRDefault="00315B5E" w:rsidP="00315B5E">
      <w:pPr>
        <w:jc w:val="both"/>
        <w:rPr>
          <w:sz w:val="28"/>
          <w:szCs w:val="28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2"/>
        <w:gridCol w:w="6466"/>
        <w:gridCol w:w="1087"/>
      </w:tblGrid>
      <w:tr w:rsidR="00315B5E" w:rsidTr="00191555">
        <w:tc>
          <w:tcPr>
            <w:tcW w:w="2092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466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муниципальной Программы осуществляется за счет областного и местного бюджета.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Общий объем финансирования муниципальной Программы на период 2014 — 2020 годы составляет </w:t>
            </w:r>
            <w:r>
              <w:rPr>
                <w:sz w:val="28"/>
                <w:szCs w:val="28"/>
                <w:shd w:val="clear" w:color="auto" w:fill="FFFFFF"/>
              </w:rPr>
              <w:t xml:space="preserve">  83306,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1  тыс.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руб.</w:t>
            </w:r>
          </w:p>
        </w:tc>
        <w:tc>
          <w:tcPr>
            <w:tcW w:w="1087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315B5E" w:rsidTr="00191555">
        <w:tc>
          <w:tcPr>
            <w:tcW w:w="2092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6466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Областной бюджет — </w:t>
            </w:r>
            <w:bookmarkStart w:id="4" w:name="__DdeLink__1034_891163715"/>
            <w:r>
              <w:rPr>
                <w:sz w:val="28"/>
                <w:szCs w:val="28"/>
              </w:rPr>
              <w:t>79742,4</w:t>
            </w:r>
            <w:bookmarkEnd w:id="4"/>
            <w:r>
              <w:rPr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2014 год — 10284,3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2015 год — 12122,0 тыс. руб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2016 год — 11830,0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2017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2018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2019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2020 год — </w:t>
            </w:r>
            <w:r>
              <w:rPr>
                <w:sz w:val="28"/>
                <w:szCs w:val="28"/>
                <w:shd w:val="clear" w:color="auto" w:fill="FFFFFF"/>
              </w:rPr>
              <w:t>10284,3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Местный бюджет — </w:t>
            </w:r>
            <w:bookmarkStart w:id="5" w:name="__DdeLink__53334_861549796"/>
            <w:r>
              <w:rPr>
                <w:sz w:val="28"/>
                <w:szCs w:val="28"/>
              </w:rPr>
              <w:t>2</w:t>
            </w:r>
            <w:bookmarkEnd w:id="5"/>
            <w:r>
              <w:rPr>
                <w:sz w:val="28"/>
                <w:szCs w:val="28"/>
              </w:rPr>
              <w:t xml:space="preserve">963,7 </w:t>
            </w:r>
            <w:r>
              <w:rPr>
                <w:sz w:val="28"/>
                <w:szCs w:val="28"/>
                <w:shd w:val="clear" w:color="auto" w:fill="FFFFFF"/>
              </w:rPr>
              <w:t>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2014 год — 170,0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2015 год — </w:t>
            </w:r>
            <w:r>
              <w:rPr>
                <w:sz w:val="28"/>
                <w:szCs w:val="28"/>
                <w:shd w:val="clear" w:color="auto" w:fill="FFFFFF"/>
              </w:rPr>
              <w:t>366,5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— 419,3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— 1139,3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2018 год — 384,3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2019 год — 384,3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bookmarkStart w:id="6" w:name="__DdeLink__2213_1730380271"/>
            <w:bookmarkEnd w:id="6"/>
            <w:r>
              <w:rPr>
                <w:sz w:val="28"/>
                <w:szCs w:val="28"/>
              </w:rPr>
              <w:t>2020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— 600,0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— 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— 100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proofErr w:type="gramStart"/>
            <w:r>
              <w:rPr>
                <w:sz w:val="28"/>
                <w:szCs w:val="28"/>
              </w:rPr>
              <w:t>год  —</w:t>
            </w:r>
            <w:proofErr w:type="gramEnd"/>
            <w:r>
              <w:rPr>
                <w:sz w:val="28"/>
                <w:szCs w:val="28"/>
              </w:rPr>
              <w:t xml:space="preserve">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актами.</w:t>
            </w:r>
          </w:p>
        </w:tc>
        <w:tc>
          <w:tcPr>
            <w:tcW w:w="1087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315B5E" w:rsidRDefault="00315B5E" w:rsidP="00315B5E">
      <w:pPr>
        <w:jc w:val="both"/>
        <w:rPr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2. Раздел 4 изложить в редакции:</w:t>
      </w:r>
    </w:p>
    <w:p w:rsidR="00315B5E" w:rsidRDefault="00315B5E" w:rsidP="00315B5E">
      <w:pPr>
        <w:jc w:val="center"/>
        <w:rPr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«Раздел 4.</w:t>
      </w: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программы»</w:t>
      </w:r>
    </w:p>
    <w:p w:rsidR="00315B5E" w:rsidRDefault="00315B5E" w:rsidP="00315B5E">
      <w:pPr>
        <w:jc w:val="center"/>
        <w:rPr>
          <w:sz w:val="28"/>
          <w:szCs w:val="28"/>
        </w:rPr>
      </w:pPr>
    </w:p>
    <w:p w:rsidR="00315B5E" w:rsidRDefault="00315B5E" w:rsidP="00315B5E">
      <w:pPr>
        <w:jc w:val="both"/>
      </w:pPr>
      <w:r>
        <w:rPr>
          <w:sz w:val="28"/>
          <w:szCs w:val="28"/>
        </w:rPr>
        <w:tab/>
        <w:t>Общий объем финансирования Программы</w:t>
      </w:r>
      <w:bookmarkStart w:id="7" w:name="__DdeLink__21_350232057"/>
      <w:r>
        <w:rPr>
          <w:sz w:val="28"/>
          <w:szCs w:val="28"/>
          <w:shd w:val="clear" w:color="auto" w:fill="FFFFFF"/>
        </w:rPr>
        <w:t xml:space="preserve"> </w:t>
      </w:r>
      <w:bookmarkStart w:id="8" w:name="__DdeLink__1081_433032348"/>
      <w:r>
        <w:rPr>
          <w:sz w:val="28"/>
          <w:szCs w:val="28"/>
          <w:shd w:val="clear" w:color="auto" w:fill="FFFFFF"/>
        </w:rPr>
        <w:t>83306,1</w:t>
      </w:r>
      <w:bookmarkEnd w:id="8"/>
      <w:r>
        <w:rPr>
          <w:sz w:val="28"/>
          <w:szCs w:val="28"/>
          <w:shd w:val="clear" w:color="auto" w:fill="FFFFFF"/>
        </w:rPr>
        <w:t xml:space="preserve"> тыс. руб.</w:t>
      </w:r>
      <w:bookmarkEnd w:id="7"/>
      <w:r>
        <w:rPr>
          <w:sz w:val="28"/>
          <w:szCs w:val="28"/>
        </w:rPr>
        <w:t xml:space="preserve"> в том числе по годам: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— 10454,3 тыс. руб.</w:t>
      </w:r>
    </w:p>
    <w:p w:rsidR="00315B5E" w:rsidRDefault="00315B5E" w:rsidP="00315B5E">
      <w:pPr>
        <w:jc w:val="both"/>
      </w:pPr>
      <w:r>
        <w:rPr>
          <w:sz w:val="28"/>
          <w:szCs w:val="28"/>
        </w:rPr>
        <w:tab/>
        <w:t>2015 год — 12588,5 тыс. руб.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— 12349,3 тыс. руб.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— 12979,9 тыс. руб.</w:t>
      </w:r>
    </w:p>
    <w:p w:rsidR="00315B5E" w:rsidRDefault="00315B5E" w:rsidP="00315B5E">
      <w:pPr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2018  год</w:t>
      </w:r>
      <w:proofErr w:type="gramEnd"/>
      <w:r>
        <w:rPr>
          <w:sz w:val="28"/>
          <w:szCs w:val="28"/>
        </w:rPr>
        <w:t xml:space="preserve"> — 12224,9 тыс. руб.</w:t>
      </w:r>
    </w:p>
    <w:p w:rsidR="00315B5E" w:rsidRDefault="00315B5E" w:rsidP="00315B5E">
      <w:pPr>
        <w:jc w:val="both"/>
      </w:pPr>
      <w:r>
        <w:rPr>
          <w:sz w:val="28"/>
          <w:szCs w:val="28"/>
        </w:rPr>
        <w:tab/>
        <w:t>2019 год — 12224,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руб.</w:t>
      </w:r>
    </w:p>
    <w:p w:rsidR="00315B5E" w:rsidRDefault="00315B5E" w:rsidP="00315B5E">
      <w:pPr>
        <w:jc w:val="both"/>
      </w:pPr>
      <w:r>
        <w:rPr>
          <w:sz w:val="28"/>
          <w:szCs w:val="28"/>
        </w:rPr>
        <w:tab/>
        <w:t>2020 год — 10484,3 тыс. руб.</w:t>
      </w:r>
    </w:p>
    <w:p w:rsidR="00315B5E" w:rsidRDefault="00315B5E" w:rsidP="00315B5E">
      <w:pPr>
        <w:jc w:val="both"/>
        <w:rPr>
          <w:sz w:val="28"/>
          <w:szCs w:val="28"/>
        </w:rPr>
      </w:pP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По источникам финансирования:</w:t>
      </w:r>
    </w:p>
    <w:p w:rsidR="00315B5E" w:rsidRDefault="00315B5E" w:rsidP="00315B5E">
      <w:pPr>
        <w:jc w:val="both"/>
      </w:pPr>
      <w:r>
        <w:rPr>
          <w:sz w:val="28"/>
          <w:szCs w:val="28"/>
          <w:shd w:val="clear" w:color="auto" w:fill="FFFFFF"/>
        </w:rPr>
        <w:tab/>
        <w:t xml:space="preserve">Областной </w:t>
      </w:r>
      <w:proofErr w:type="gramStart"/>
      <w:r>
        <w:rPr>
          <w:sz w:val="28"/>
          <w:szCs w:val="28"/>
          <w:shd w:val="clear" w:color="auto" w:fill="FFFFFF"/>
        </w:rPr>
        <w:t>бюджет  —</w:t>
      </w:r>
      <w:proofErr w:type="gramEnd"/>
      <w:r>
        <w:rPr>
          <w:sz w:val="28"/>
          <w:szCs w:val="28"/>
          <w:shd w:val="clear" w:color="auto" w:fill="FFFFFF"/>
        </w:rPr>
        <w:t xml:space="preserve"> 79742,4  тыс. руб.</w:t>
      </w:r>
    </w:p>
    <w:p w:rsidR="00315B5E" w:rsidRDefault="00315B5E" w:rsidP="00315B5E">
      <w:pPr>
        <w:jc w:val="both"/>
      </w:pPr>
      <w:r>
        <w:rPr>
          <w:sz w:val="28"/>
          <w:szCs w:val="28"/>
          <w:shd w:val="clear" w:color="auto" w:fill="FFFFFF"/>
        </w:rPr>
        <w:tab/>
        <w:t xml:space="preserve">Бюджет Белокалитвинского района — </w:t>
      </w:r>
      <w:bookmarkStart w:id="9" w:name="__DdeLink__53334_8615497968"/>
      <w:r>
        <w:rPr>
          <w:sz w:val="28"/>
          <w:szCs w:val="28"/>
          <w:shd w:val="clear" w:color="auto" w:fill="FFFFFF"/>
        </w:rPr>
        <w:t>2</w:t>
      </w:r>
      <w:bookmarkEnd w:id="9"/>
      <w:r>
        <w:rPr>
          <w:sz w:val="28"/>
          <w:szCs w:val="28"/>
          <w:shd w:val="clear" w:color="auto" w:fill="FFFFFF"/>
        </w:rPr>
        <w:t>963,</w:t>
      </w:r>
      <w:proofErr w:type="gramStart"/>
      <w:r>
        <w:rPr>
          <w:sz w:val="28"/>
          <w:szCs w:val="28"/>
          <w:shd w:val="clear" w:color="auto" w:fill="FFFFFF"/>
        </w:rPr>
        <w:t>7  тыс.</w:t>
      </w:r>
      <w:proofErr w:type="gramEnd"/>
      <w:r>
        <w:rPr>
          <w:sz w:val="28"/>
          <w:szCs w:val="28"/>
          <w:shd w:val="clear" w:color="auto" w:fill="FFFFFF"/>
        </w:rPr>
        <w:t xml:space="preserve"> руб.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Внебюджетные средства — 600,0 тыс. руб.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Указанные расходы подлежат ежегодному уточнению в рамках бюджетного цикла.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мероприятий программы приведено в Таблице № 2.</w:t>
      </w:r>
    </w:p>
    <w:p w:rsidR="00315B5E" w:rsidRDefault="00315B5E" w:rsidP="00315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Расходы областного, местного бюджетов и внебюджетное обеспечение программы, приведены в Таблице № 3.</w:t>
      </w:r>
    </w:p>
    <w:p w:rsidR="00315B5E" w:rsidRDefault="00315B5E" w:rsidP="00315B5E">
      <w:pPr>
        <w:jc w:val="both"/>
        <w:rPr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Подраздел «Ресурсное обеспечение подпрограмм» раздела «Подпрограммы «Содержание казачьих дружин ЮКО «Усть-Белокалитвинский казачий юрт» изложить в редакции:</w:t>
      </w:r>
    </w:p>
    <w:p w:rsidR="00315B5E" w:rsidRDefault="00315B5E" w:rsidP="00315B5E">
      <w:pPr>
        <w:jc w:val="center"/>
        <w:rPr>
          <w:sz w:val="28"/>
          <w:szCs w:val="28"/>
        </w:rPr>
      </w:pPr>
    </w:p>
    <w:tbl>
      <w:tblPr>
        <w:tblW w:w="101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3"/>
        <w:gridCol w:w="6690"/>
        <w:gridCol w:w="1202"/>
      </w:tblGrid>
      <w:tr w:rsidR="00315B5E" w:rsidTr="00191555">
        <w:tc>
          <w:tcPr>
            <w:tcW w:w="2263" w:type="dxa"/>
            <w:shd w:val="clear" w:color="auto" w:fill="auto"/>
          </w:tcPr>
          <w:p w:rsidR="00315B5E" w:rsidRDefault="00315B5E" w:rsidP="0019155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690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Ресурсное обеспечение подпрограммы включает средства областного бюджета в сумме 79742,4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 руб.</w:t>
            </w:r>
            <w:r>
              <w:rPr>
                <w:sz w:val="28"/>
                <w:szCs w:val="28"/>
              </w:rPr>
              <w:t xml:space="preserve"> в том числе по годам: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2014 год — 10284,3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2015 год — 12122,0 тыс. руб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2016 год — 11830,0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lastRenderedPageBreak/>
              <w:t>2017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2018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2019 год — 11740,6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2020 год — </w:t>
            </w:r>
            <w:r>
              <w:rPr>
                <w:sz w:val="28"/>
                <w:szCs w:val="28"/>
                <w:shd w:val="clear" w:color="auto" w:fill="FFFFFF"/>
              </w:rPr>
              <w:t>10284,3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1202" w:type="dxa"/>
            <w:shd w:val="clear" w:color="auto" w:fill="auto"/>
          </w:tcPr>
          <w:p w:rsidR="00315B5E" w:rsidRDefault="00315B5E" w:rsidP="0019155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Подраздел «Ресурсное обеспечение подпрограммы» раздела «Подпрограммы «Проведение культурно-массовых и спортивных мероприятий ЮКО «Усть-Белокалитвинский казачий юрт» и мероприятий по информационному обеспечению деятельности ЮКО «УБКЮ»» изложить в редакции:</w:t>
      </w:r>
    </w:p>
    <w:p w:rsidR="00315B5E" w:rsidRDefault="00315B5E" w:rsidP="00315B5E">
      <w:pPr>
        <w:jc w:val="center"/>
        <w:rPr>
          <w:sz w:val="28"/>
          <w:szCs w:val="28"/>
        </w:rPr>
      </w:pPr>
    </w:p>
    <w:tbl>
      <w:tblPr>
        <w:tblW w:w="101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3"/>
        <w:gridCol w:w="7307"/>
        <w:gridCol w:w="915"/>
      </w:tblGrid>
      <w:tr w:rsidR="00315B5E" w:rsidTr="00191555">
        <w:tc>
          <w:tcPr>
            <w:tcW w:w="1933" w:type="dxa"/>
            <w:shd w:val="clear" w:color="auto" w:fill="auto"/>
          </w:tcPr>
          <w:p w:rsidR="00315B5E" w:rsidRDefault="00315B5E" w:rsidP="0019155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307" w:type="dxa"/>
            <w:shd w:val="clear" w:color="auto" w:fill="auto"/>
          </w:tcPr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 включает средства местного бюджета и внебюджетные средства в сумме 3563,7 тыс. руб. в том числе по годам: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 xml:space="preserve">Местный бюджет — </w:t>
            </w:r>
            <w:bookmarkStart w:id="10" w:name="__DdeLink__53334_8615497967"/>
            <w:r>
              <w:rPr>
                <w:sz w:val="28"/>
                <w:szCs w:val="28"/>
              </w:rPr>
              <w:t>2</w:t>
            </w:r>
            <w:bookmarkEnd w:id="10"/>
            <w:r>
              <w:rPr>
                <w:sz w:val="28"/>
                <w:szCs w:val="28"/>
              </w:rPr>
              <w:t>963,7</w:t>
            </w:r>
            <w:r>
              <w:rPr>
                <w:sz w:val="28"/>
                <w:szCs w:val="28"/>
                <w:shd w:val="clear" w:color="auto" w:fill="FFFFFF"/>
              </w:rPr>
              <w:t>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2014 год — 170,0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2015 год —</w:t>
            </w:r>
            <w:r>
              <w:rPr>
                <w:sz w:val="28"/>
                <w:szCs w:val="28"/>
                <w:shd w:val="clear" w:color="auto" w:fill="FFFFFF"/>
              </w:rPr>
              <w:t xml:space="preserve"> 366,5 </w:t>
            </w:r>
            <w:r>
              <w:rPr>
                <w:sz w:val="28"/>
                <w:szCs w:val="28"/>
              </w:rPr>
              <w:t>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2016 год — 419,3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2017 год — 1139,3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2018 год — 384,3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</w:rPr>
              <w:t>2019 год — 384,3 тыс. руб.</w:t>
            </w:r>
          </w:p>
          <w:p w:rsidR="00315B5E" w:rsidRDefault="00315B5E" w:rsidP="00191555">
            <w:pPr>
              <w:pStyle w:val="a6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2020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— 600,0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— 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— 100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—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proofErr w:type="gramStart"/>
            <w:r>
              <w:rPr>
                <w:sz w:val="28"/>
                <w:szCs w:val="28"/>
              </w:rPr>
              <w:t>год  —</w:t>
            </w:r>
            <w:proofErr w:type="gramEnd"/>
            <w:r>
              <w:rPr>
                <w:sz w:val="28"/>
                <w:szCs w:val="28"/>
              </w:rPr>
              <w:t xml:space="preserve"> 100,0 тыс. руб.</w:t>
            </w:r>
          </w:p>
          <w:p w:rsidR="00315B5E" w:rsidRDefault="00315B5E" w:rsidP="0019155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2020 год — 100,0 тыс. руб.</w:t>
            </w:r>
          </w:p>
        </w:tc>
        <w:tc>
          <w:tcPr>
            <w:tcW w:w="915" w:type="dxa"/>
            <w:shd w:val="clear" w:color="auto" w:fill="auto"/>
          </w:tcPr>
          <w:p w:rsidR="00315B5E" w:rsidRDefault="00315B5E" w:rsidP="0019155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315B5E" w:rsidRDefault="00315B5E">
      <w:pPr>
        <w:pStyle w:val="a3"/>
        <w:tabs>
          <w:tab w:val="clear" w:pos="4536"/>
          <w:tab w:val="clear" w:pos="9072"/>
        </w:tabs>
        <w:sectPr w:rsidR="00315B5E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15B5E" w:rsidRPr="0033127E" w:rsidRDefault="00315B5E" w:rsidP="00315B5E">
      <w:pPr>
        <w:pStyle w:val="ConsPlusNormal"/>
        <w:ind w:firstLine="0"/>
        <w:jc w:val="right"/>
        <w:rPr>
          <w:rFonts w:ascii="Times New Roman" w:hAnsi="Times New Roman"/>
          <w:sz w:val="27"/>
          <w:szCs w:val="27"/>
        </w:rPr>
      </w:pPr>
      <w:r w:rsidRPr="0033127E">
        <w:rPr>
          <w:rFonts w:ascii="Times New Roman" w:hAnsi="Times New Roman" w:cs="Times New Roman"/>
          <w:sz w:val="27"/>
          <w:szCs w:val="27"/>
        </w:rPr>
        <w:lastRenderedPageBreak/>
        <w:t xml:space="preserve">Таблица № 2 </w:t>
      </w:r>
    </w:p>
    <w:p w:rsidR="00315B5E" w:rsidRPr="0033127E" w:rsidRDefault="00315B5E" w:rsidP="00315B5E">
      <w:pPr>
        <w:pStyle w:val="ConsPlusNormal"/>
        <w:ind w:firstLine="0"/>
        <w:jc w:val="right"/>
        <w:rPr>
          <w:rFonts w:ascii="Times New Roman" w:hAnsi="Times New Roman"/>
          <w:sz w:val="27"/>
          <w:szCs w:val="27"/>
        </w:rPr>
      </w:pPr>
      <w:r w:rsidRPr="0033127E">
        <w:rPr>
          <w:rFonts w:ascii="Times New Roman" w:hAnsi="Times New Roman" w:cs="Times New Roman"/>
          <w:sz w:val="27"/>
          <w:szCs w:val="27"/>
        </w:rPr>
        <w:t xml:space="preserve">к муниципальной программе </w:t>
      </w:r>
    </w:p>
    <w:p w:rsidR="00315B5E" w:rsidRPr="0033127E" w:rsidRDefault="00315B5E" w:rsidP="00315B5E">
      <w:pPr>
        <w:pStyle w:val="ConsPlusNormal"/>
        <w:ind w:firstLine="0"/>
        <w:jc w:val="right"/>
        <w:rPr>
          <w:rFonts w:ascii="Times New Roman" w:hAnsi="Times New Roman"/>
          <w:sz w:val="27"/>
          <w:szCs w:val="27"/>
        </w:rPr>
      </w:pPr>
      <w:r w:rsidRPr="0033127E">
        <w:rPr>
          <w:rFonts w:ascii="Times New Roman" w:hAnsi="Times New Roman" w:cs="Times New Roman"/>
          <w:sz w:val="27"/>
          <w:szCs w:val="27"/>
        </w:rPr>
        <w:t>Белокалитвинского района «Поддержка</w:t>
      </w:r>
    </w:p>
    <w:p w:rsidR="00315B5E" w:rsidRPr="0033127E" w:rsidRDefault="00315B5E" w:rsidP="00315B5E">
      <w:pPr>
        <w:pStyle w:val="ConsPlusNormal"/>
        <w:ind w:firstLine="0"/>
        <w:jc w:val="right"/>
        <w:rPr>
          <w:rFonts w:ascii="Times New Roman" w:hAnsi="Times New Roman"/>
          <w:sz w:val="27"/>
          <w:szCs w:val="27"/>
        </w:rPr>
      </w:pPr>
      <w:r w:rsidRPr="0033127E">
        <w:rPr>
          <w:rFonts w:ascii="Times New Roman" w:hAnsi="Times New Roman" w:cs="Times New Roman"/>
          <w:sz w:val="27"/>
          <w:szCs w:val="27"/>
        </w:rPr>
        <w:t xml:space="preserve"> казачьих обществ Белокалитвинского район»</w:t>
      </w:r>
    </w:p>
    <w:p w:rsidR="0033127E" w:rsidRDefault="0033127E" w:rsidP="00315B5E">
      <w:pPr>
        <w:jc w:val="center"/>
        <w:rPr>
          <w:sz w:val="27"/>
          <w:szCs w:val="27"/>
        </w:rPr>
      </w:pPr>
    </w:p>
    <w:p w:rsidR="00315B5E" w:rsidRPr="0033127E" w:rsidRDefault="00315B5E" w:rsidP="00315B5E">
      <w:pPr>
        <w:jc w:val="center"/>
        <w:rPr>
          <w:sz w:val="27"/>
          <w:szCs w:val="27"/>
        </w:rPr>
      </w:pPr>
      <w:r w:rsidRPr="0033127E">
        <w:rPr>
          <w:sz w:val="27"/>
          <w:szCs w:val="27"/>
        </w:rPr>
        <w:t>РАСХОДЫ</w:t>
      </w:r>
    </w:p>
    <w:p w:rsidR="00315B5E" w:rsidRPr="0033127E" w:rsidRDefault="00315B5E" w:rsidP="00315B5E">
      <w:pPr>
        <w:jc w:val="center"/>
        <w:rPr>
          <w:sz w:val="27"/>
          <w:szCs w:val="27"/>
        </w:rPr>
      </w:pPr>
      <w:r w:rsidRPr="0033127E">
        <w:rPr>
          <w:sz w:val="27"/>
          <w:szCs w:val="27"/>
        </w:rPr>
        <w:t xml:space="preserve"> бюджета на реализацию муниципальной программы «Поддержка казачьих обществ Белокалитвинского района»»</w:t>
      </w:r>
    </w:p>
    <w:p w:rsidR="00315B5E" w:rsidRPr="0033127E" w:rsidRDefault="00315B5E" w:rsidP="00315B5E">
      <w:pPr>
        <w:jc w:val="center"/>
        <w:rPr>
          <w:sz w:val="27"/>
          <w:szCs w:val="27"/>
        </w:rPr>
      </w:pPr>
    </w:p>
    <w:tbl>
      <w:tblPr>
        <w:tblW w:w="15732" w:type="dxa"/>
        <w:tblInd w:w="-6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2045"/>
        <w:gridCol w:w="2323"/>
        <w:gridCol w:w="1859"/>
        <w:gridCol w:w="722"/>
        <w:gridCol w:w="667"/>
        <w:gridCol w:w="606"/>
        <w:gridCol w:w="425"/>
        <w:gridCol w:w="992"/>
        <w:gridCol w:w="1012"/>
        <w:gridCol w:w="1026"/>
        <w:gridCol w:w="998"/>
        <w:gridCol w:w="993"/>
        <w:gridCol w:w="1026"/>
        <w:gridCol w:w="1038"/>
      </w:tblGrid>
      <w:tr w:rsidR="00315B5E" w:rsidRPr="0033127E" w:rsidTr="00191555">
        <w:trPr>
          <w:cantSplit/>
          <w:trHeight w:val="559"/>
        </w:trPr>
        <w:tc>
          <w:tcPr>
            <w:tcW w:w="22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Статус</w:t>
            </w:r>
          </w:p>
        </w:tc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Наименование      </w:t>
            </w:r>
            <w:r w:rsidRPr="0033127E">
              <w:rPr>
                <w:sz w:val="27"/>
                <w:szCs w:val="27"/>
              </w:rPr>
              <w:br/>
              <w:t xml:space="preserve">муниципальной программы, </w:t>
            </w:r>
          </w:p>
        </w:tc>
        <w:tc>
          <w:tcPr>
            <w:tcW w:w="13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proofErr w:type="gramStart"/>
            <w:r w:rsidRPr="0033127E">
              <w:rPr>
                <w:sz w:val="27"/>
                <w:szCs w:val="27"/>
              </w:rPr>
              <w:t xml:space="preserve">Ответственный  </w:t>
            </w:r>
            <w:r w:rsidRPr="0033127E">
              <w:rPr>
                <w:sz w:val="27"/>
                <w:szCs w:val="27"/>
              </w:rPr>
              <w:br/>
              <w:t>исполнитель</w:t>
            </w:r>
            <w:proofErr w:type="gramEnd"/>
          </w:p>
        </w:tc>
        <w:tc>
          <w:tcPr>
            <w:tcW w:w="21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Код бюджетной   </w:t>
            </w:r>
            <w:r w:rsidRPr="0033127E">
              <w:rPr>
                <w:sz w:val="27"/>
                <w:szCs w:val="27"/>
              </w:rPr>
              <w:br/>
              <w:t xml:space="preserve">   классификации  </w:t>
            </w:r>
          </w:p>
        </w:tc>
        <w:tc>
          <w:tcPr>
            <w:tcW w:w="796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proofErr w:type="gramStart"/>
            <w:r w:rsidRPr="0033127E">
              <w:rPr>
                <w:sz w:val="27"/>
                <w:szCs w:val="27"/>
              </w:rPr>
              <w:t>Расходы  (</w:t>
            </w:r>
            <w:proofErr w:type="gramEnd"/>
            <w:r w:rsidRPr="0033127E">
              <w:rPr>
                <w:sz w:val="27"/>
                <w:szCs w:val="27"/>
              </w:rPr>
              <w:t>тыс. руб.), годы</w:t>
            </w:r>
          </w:p>
        </w:tc>
      </w:tr>
      <w:tr w:rsidR="0033127E" w:rsidRPr="0033127E" w:rsidTr="00191555">
        <w:trPr>
          <w:cantSplit/>
          <w:trHeight w:val="772"/>
        </w:trPr>
        <w:tc>
          <w:tcPr>
            <w:tcW w:w="22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ГРБС</w:t>
            </w: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proofErr w:type="spellStart"/>
            <w:r w:rsidRPr="0033127E">
              <w:rPr>
                <w:sz w:val="27"/>
                <w:szCs w:val="27"/>
              </w:rPr>
              <w:t>РзПр</w:t>
            </w:r>
            <w:proofErr w:type="spellEnd"/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ЦСР</w:t>
            </w: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ВР</w:t>
            </w: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2014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2016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2017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2018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2019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2020</w:t>
            </w:r>
          </w:p>
        </w:tc>
      </w:tr>
      <w:tr w:rsidR="0033127E" w:rsidRPr="0033127E" w:rsidTr="00191555">
        <w:trPr>
          <w:trHeight w:val="261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13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14</w:t>
            </w:r>
          </w:p>
        </w:tc>
      </w:tr>
      <w:tr w:rsidR="0033127E" w:rsidRPr="0033127E" w:rsidTr="00191555">
        <w:trPr>
          <w:cantSplit/>
          <w:trHeight w:val="1202"/>
        </w:trPr>
        <w:tc>
          <w:tcPr>
            <w:tcW w:w="22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Муниципальная программа       </w:t>
            </w:r>
          </w:p>
        </w:tc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Поддержка казачьих обществ Белокалитвинского района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всего </w:t>
            </w: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 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10454,3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12588,5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12349,3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12979,9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12224,9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12224,9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10484,3</w:t>
            </w:r>
          </w:p>
        </w:tc>
      </w:tr>
      <w:tr w:rsidR="0033127E" w:rsidRPr="0033127E" w:rsidTr="00191555">
        <w:trPr>
          <w:cantSplit/>
          <w:trHeight w:val="1141"/>
        </w:trPr>
        <w:tc>
          <w:tcPr>
            <w:tcW w:w="22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ЮКО</w:t>
            </w: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«УБКЮ»</w:t>
            </w: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  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  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Подпрограмма 1. 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Содержание казачьих дружин ЮКО «УБКЮ»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10284,3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12122,0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11830,0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a6"/>
              <w:spacing w:line="276" w:lineRule="auto"/>
              <w:jc w:val="both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10284,3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1.1</w:t>
            </w:r>
            <w:r w:rsidRPr="0033127E">
              <w:rPr>
                <w:bCs/>
                <w:sz w:val="27"/>
                <w:szCs w:val="27"/>
              </w:rPr>
              <w:t>.</w:t>
            </w:r>
          </w:p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bCs/>
                <w:sz w:val="27"/>
                <w:szCs w:val="27"/>
              </w:rPr>
            </w:pPr>
            <w:r w:rsidRPr="0033127E">
              <w:rPr>
                <w:bCs/>
                <w:sz w:val="27"/>
                <w:szCs w:val="27"/>
              </w:rPr>
              <w:t>Оплата труда членов казачьей дружины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10284,3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12122,0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11830,0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a6"/>
              <w:spacing w:line="276" w:lineRule="auto"/>
              <w:jc w:val="both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11740,6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10284,3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Подпрограмма 2. 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Проведение культурно-массовых и </w:t>
            </w:r>
            <w:r w:rsidRPr="0033127E">
              <w:rPr>
                <w:sz w:val="27"/>
                <w:szCs w:val="27"/>
              </w:rPr>
              <w:lastRenderedPageBreak/>
              <w:t xml:space="preserve">спортивных мероприятий ЮКО, и мероприятий по информационному обеспечению </w:t>
            </w:r>
            <w:proofErr w:type="gramStart"/>
            <w:r w:rsidRPr="0033127E">
              <w:rPr>
                <w:sz w:val="27"/>
                <w:szCs w:val="27"/>
              </w:rPr>
              <w:t>деятельности  ЮКО</w:t>
            </w:r>
            <w:proofErr w:type="gramEnd"/>
            <w:r w:rsidRPr="0033127E">
              <w:rPr>
                <w:sz w:val="27"/>
                <w:szCs w:val="27"/>
              </w:rPr>
              <w:t xml:space="preserve"> «УБКЮ»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170,0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466,5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519,3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1239,3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484,3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484,3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200,0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2.1</w:t>
            </w:r>
            <w:r w:rsidRPr="0033127E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bCs/>
                <w:sz w:val="27"/>
                <w:szCs w:val="27"/>
              </w:rPr>
            </w:pPr>
            <w:r w:rsidRPr="0033127E">
              <w:rPr>
                <w:bCs/>
                <w:sz w:val="27"/>
                <w:szCs w:val="27"/>
              </w:rPr>
              <w:t>Проведение культурно-массовых мероприятий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6</w:t>
            </w:r>
            <w:r w:rsidRPr="0033127E">
              <w:rPr>
                <w:color w:val="000000"/>
                <w:sz w:val="27"/>
                <w:szCs w:val="27"/>
                <w:lang w:val="en-US"/>
              </w:rPr>
              <w:t>3.3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246,5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259,3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290,0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214,0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214,0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20,0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Основное </w:t>
            </w:r>
          </w:p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Мероприятие</w:t>
            </w:r>
          </w:p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2.2.</w:t>
            </w:r>
          </w:p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bCs/>
                <w:sz w:val="27"/>
                <w:szCs w:val="27"/>
              </w:rPr>
            </w:pPr>
            <w:r w:rsidRPr="0033127E">
              <w:rPr>
                <w:bCs/>
                <w:sz w:val="27"/>
                <w:szCs w:val="27"/>
              </w:rPr>
              <w:t>Информационное обеспечение деятельности ЮКО «УБКЮ»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bCs/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3127E">
              <w:rPr>
                <w:color w:val="000000"/>
                <w:sz w:val="27"/>
                <w:szCs w:val="27"/>
                <w:lang w:val="en-US"/>
              </w:rPr>
              <w:t>25.4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  <w:lang w:val="en-US"/>
              </w:rPr>
            </w:pPr>
          </w:p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150,0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rPr>
                <w:color w:val="000000"/>
                <w:sz w:val="27"/>
                <w:szCs w:val="27"/>
              </w:rPr>
            </w:pPr>
          </w:p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120,0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2.3.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Проведение спортивных мероприятий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  <w:lang w:val="en-US"/>
              </w:rPr>
            </w:pPr>
            <w:r w:rsidRPr="0033127E">
              <w:rPr>
                <w:sz w:val="27"/>
                <w:szCs w:val="27"/>
                <w:lang w:val="en-US"/>
              </w:rPr>
              <w:t>31.3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10,0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2.4.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Мероприятия по содержанию конной базы (коммунальные платежи)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 xml:space="preserve">  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color w:val="000000"/>
                <w:sz w:val="27"/>
                <w:szCs w:val="27"/>
              </w:rPr>
            </w:pPr>
            <w:r w:rsidRPr="0033127E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50,0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50,0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2.5.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Закупка книг для казачьих школ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37,44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</w:tr>
      <w:tr w:rsidR="0033127E" w:rsidRPr="0033127E" w:rsidTr="00191555">
        <w:trPr>
          <w:trHeight w:val="70"/>
        </w:trPr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Основное мероприятие 2.6.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Охрана детских садов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jc w:val="center"/>
              <w:rPr>
                <w:sz w:val="27"/>
                <w:szCs w:val="27"/>
              </w:rPr>
            </w:pP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902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pStyle w:val="ConsPlusCell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652,3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Pr="0033127E" w:rsidRDefault="00315B5E" w:rsidP="00191555">
            <w:pPr>
              <w:jc w:val="center"/>
              <w:rPr>
                <w:sz w:val="27"/>
                <w:szCs w:val="27"/>
              </w:rPr>
            </w:pPr>
            <w:r w:rsidRPr="0033127E">
              <w:rPr>
                <w:sz w:val="27"/>
                <w:szCs w:val="27"/>
              </w:rPr>
              <w:t>Х</w:t>
            </w:r>
          </w:p>
        </w:tc>
      </w:tr>
    </w:tbl>
    <w:p w:rsidR="00315B5E" w:rsidRDefault="00315B5E" w:rsidP="00315B5E">
      <w:pPr>
        <w:ind w:left="709" w:firstLine="992"/>
        <w:jc w:val="both"/>
        <w:rPr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</w:p>
    <w:p w:rsidR="00315B5E" w:rsidRDefault="00315B5E" w:rsidP="0033127E">
      <w:pPr>
        <w:jc w:val="right"/>
      </w:pPr>
      <w:r>
        <w:br w:type="page"/>
      </w:r>
      <w:r>
        <w:rPr>
          <w:sz w:val="28"/>
          <w:szCs w:val="28"/>
        </w:rPr>
        <w:lastRenderedPageBreak/>
        <w:t xml:space="preserve">Таблица № 3 </w:t>
      </w:r>
    </w:p>
    <w:p w:rsidR="00315B5E" w:rsidRDefault="00315B5E" w:rsidP="00315B5E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315B5E" w:rsidRDefault="00315B5E" w:rsidP="00315B5E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 «Поддержка</w:t>
      </w:r>
    </w:p>
    <w:p w:rsidR="00315B5E" w:rsidRDefault="00315B5E" w:rsidP="00315B5E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казачьих обществ Белокалитвинского район»</w:t>
      </w:r>
    </w:p>
    <w:p w:rsidR="00315B5E" w:rsidRDefault="00315B5E" w:rsidP="00315B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315B5E" w:rsidRDefault="00315B5E" w:rsidP="00315B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315B5E" w:rsidRDefault="00315B5E" w:rsidP="00315B5E">
      <w:pPr>
        <w:jc w:val="center"/>
        <w:rPr>
          <w:sz w:val="28"/>
          <w:szCs w:val="28"/>
        </w:rPr>
      </w:pPr>
    </w:p>
    <w:tbl>
      <w:tblPr>
        <w:tblW w:w="15232" w:type="dxa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2013"/>
        <w:gridCol w:w="2405"/>
        <w:gridCol w:w="2794"/>
        <w:gridCol w:w="1142"/>
        <w:gridCol w:w="1143"/>
        <w:gridCol w:w="1266"/>
        <w:gridCol w:w="1124"/>
        <w:gridCol w:w="1075"/>
        <w:gridCol w:w="1075"/>
        <w:gridCol w:w="1195"/>
      </w:tblGrid>
      <w:tr w:rsidR="00315B5E" w:rsidTr="00191555">
        <w:trPr>
          <w:cantSplit/>
        </w:trPr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0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государственной программы,</w:t>
            </w:r>
          </w:p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3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   </w:t>
            </w:r>
            <w:r>
              <w:rPr>
                <w:sz w:val="28"/>
                <w:szCs w:val="28"/>
              </w:rPr>
              <w:br/>
              <w:t>исполнитель Администрация Белокалитвинского района, ЮКО «УБКЮ»</w:t>
            </w:r>
          </w:p>
        </w:tc>
        <w:tc>
          <w:tcPr>
            <w:tcW w:w="87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315B5E" w:rsidTr="00191555">
        <w:trPr>
          <w:cantSplit/>
          <w:trHeight w:val="1104"/>
        </w:trPr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30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315B5E" w:rsidTr="00191555"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B5E" w:rsidTr="00191555">
        <w:trPr>
          <w:cantSplit/>
        </w:trPr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      </w:t>
            </w:r>
          </w:p>
        </w:tc>
        <w:tc>
          <w:tcPr>
            <w:tcW w:w="20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казачьих обществ Белокалитвинского района</w:t>
            </w: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10454,3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</w:pPr>
            <w:r>
              <w:rPr>
                <w:color w:val="000000"/>
                <w:sz w:val="28"/>
                <w:szCs w:val="28"/>
              </w:rPr>
              <w:t>12588,5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12349,3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12979,9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</w:pPr>
            <w:r>
              <w:rPr>
                <w:sz w:val="28"/>
                <w:szCs w:val="28"/>
              </w:rPr>
              <w:t>12224,9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</w:pPr>
            <w:r>
              <w:rPr>
                <w:sz w:val="28"/>
                <w:szCs w:val="28"/>
              </w:rPr>
              <w:t>12224,9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</w:pPr>
            <w:r>
              <w:rPr>
                <w:sz w:val="28"/>
                <w:szCs w:val="28"/>
              </w:rPr>
              <w:t>10484,3</w:t>
            </w:r>
          </w:p>
        </w:tc>
      </w:tr>
      <w:tr w:rsidR="00315B5E" w:rsidTr="00191555">
        <w:trPr>
          <w:cantSplit/>
        </w:trPr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10284,3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12122,0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11830,0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11740,6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11740,6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11740,6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10284,3</w:t>
            </w:r>
          </w:p>
        </w:tc>
      </w:tr>
      <w:tr w:rsidR="00315B5E" w:rsidTr="00191555">
        <w:trPr>
          <w:cantSplit/>
        </w:trPr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5B5E" w:rsidTr="00191555">
        <w:trPr>
          <w:cantSplit/>
        </w:trPr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highlight w:val="whit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366,5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419,3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1139,3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</w:pPr>
            <w:r>
              <w:rPr>
                <w:color w:val="000000"/>
                <w:sz w:val="28"/>
                <w:szCs w:val="28"/>
              </w:rPr>
              <w:t>384,3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</w:pPr>
            <w:r>
              <w:rPr>
                <w:color w:val="000000"/>
                <w:sz w:val="28"/>
                <w:szCs w:val="28"/>
              </w:rPr>
              <w:t>384,3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ind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15B5E" w:rsidTr="00191555">
        <w:trPr>
          <w:cantSplit/>
        </w:trPr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315B5E" w:rsidRDefault="00315B5E" w:rsidP="00191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315B5E" w:rsidRDefault="00315B5E" w:rsidP="00315B5E">
      <w:pPr>
        <w:jc w:val="right"/>
        <w:rPr>
          <w:sz w:val="28"/>
          <w:szCs w:val="28"/>
        </w:rPr>
      </w:pPr>
    </w:p>
    <w:p w:rsidR="0033127E" w:rsidRDefault="0033127E" w:rsidP="00315B5E">
      <w:pPr>
        <w:jc w:val="right"/>
        <w:rPr>
          <w:sz w:val="28"/>
          <w:szCs w:val="28"/>
        </w:rPr>
      </w:pPr>
    </w:p>
    <w:p w:rsidR="00315B5E" w:rsidRDefault="00315B5E" w:rsidP="00315B5E">
      <w:pPr>
        <w:jc w:val="right"/>
      </w:pPr>
      <w:r>
        <w:rPr>
          <w:sz w:val="28"/>
          <w:szCs w:val="28"/>
        </w:rPr>
        <w:t xml:space="preserve"> </w:t>
      </w:r>
    </w:p>
    <w:p w:rsidR="00315B5E" w:rsidRDefault="00315B5E" w:rsidP="00315B5E">
      <w:pPr>
        <w:jc w:val="both"/>
      </w:pPr>
      <w:r>
        <w:rPr>
          <w:sz w:val="28"/>
          <w:szCs w:val="28"/>
        </w:rPr>
        <w:t xml:space="preserve">Управляющий делами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headerReference w:type="default" r:id="rId9"/>
      <w:footerReference w:type="default" r:id="rId10"/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D8" w:rsidRDefault="00FE67D8">
      <w:r>
        <w:separator/>
      </w:r>
    </w:p>
  </w:endnote>
  <w:endnote w:type="continuationSeparator" w:id="0">
    <w:p w:rsidR="00FE67D8" w:rsidRDefault="00FE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127E" w:rsidRPr="0033127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127E">
      <w:rPr>
        <w:noProof/>
        <w:sz w:val="14"/>
        <w:lang w:val="en-US"/>
      </w:rPr>
      <w:t>G</w:t>
    </w:r>
    <w:r w:rsidR="0033127E" w:rsidRPr="0033127E">
      <w:rPr>
        <w:noProof/>
        <w:sz w:val="14"/>
      </w:rPr>
      <w:t>:\Мои документы\Постановления\изм_1856.</w:t>
    </w:r>
    <w:r w:rsidR="003312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D04AA" w:rsidRPr="000D04AA">
      <w:rPr>
        <w:noProof/>
        <w:sz w:val="14"/>
      </w:rPr>
      <w:t>3/10/2017 10:00:00</w:t>
    </w:r>
    <w:r w:rsidR="000D04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3127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D04A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D04AA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4F" w:rsidRDefault="00FE67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D8" w:rsidRDefault="00FE67D8">
      <w:r>
        <w:separator/>
      </w:r>
    </w:p>
  </w:footnote>
  <w:footnote w:type="continuationSeparator" w:id="0">
    <w:p w:rsidR="00FE67D8" w:rsidRDefault="00FE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4F" w:rsidRDefault="00FE67D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31E47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0E42C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516DD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8C6B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B669C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8ACEA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FED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68260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68FA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34C8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CE87D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E69D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E7EFC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E8C34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00A6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CACF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ACC66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670F2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5E"/>
    <w:rsid w:val="000135FF"/>
    <w:rsid w:val="0002101A"/>
    <w:rsid w:val="00040C21"/>
    <w:rsid w:val="00042119"/>
    <w:rsid w:val="00056046"/>
    <w:rsid w:val="00086B6A"/>
    <w:rsid w:val="00087E16"/>
    <w:rsid w:val="000D04AA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5B5E"/>
    <w:rsid w:val="00320F99"/>
    <w:rsid w:val="00326F6E"/>
    <w:rsid w:val="0033127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4901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67D8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04BC-321B-484B-951D-A381F738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315B5E"/>
    <w:pPr>
      <w:widowControl w:val="0"/>
      <w:suppressAutoHyphens/>
      <w:ind w:right="19772" w:firstLine="720"/>
    </w:pPr>
    <w:rPr>
      <w:rFonts w:ascii="Arial" w:hAnsi="Arial" w:cs="Arial"/>
      <w:color w:val="00000A"/>
      <w:lang w:eastAsia="zh-CN"/>
    </w:rPr>
  </w:style>
  <w:style w:type="paragraph" w:customStyle="1" w:styleId="a6">
    <w:name w:val="Содержимое таблицы"/>
    <w:basedOn w:val="a"/>
    <w:qFormat/>
    <w:rsid w:val="00315B5E"/>
    <w:pPr>
      <w:widowControl w:val="0"/>
      <w:suppressLineNumbers/>
      <w:suppressAutoHyphens/>
    </w:pPr>
    <w:rPr>
      <w:rFonts w:eastAsia="Droid Sans Fallback" w:cs="FreeSans"/>
      <w:color w:val="00000A"/>
      <w:lang w:eastAsia="zh-CN" w:bidi="hi-IN"/>
    </w:rPr>
  </w:style>
  <w:style w:type="paragraph" w:customStyle="1" w:styleId="ConsPlusCell">
    <w:name w:val="ConsPlusCell"/>
    <w:qFormat/>
    <w:rsid w:val="00315B5E"/>
    <w:pPr>
      <w:suppressAutoHyphens/>
    </w:pPr>
    <w:rPr>
      <w:color w:val="00000A"/>
      <w:sz w:val="24"/>
      <w:szCs w:val="24"/>
      <w:lang w:eastAsia="zh-CN"/>
    </w:rPr>
  </w:style>
  <w:style w:type="paragraph" w:customStyle="1" w:styleId="ConsPlusNormal">
    <w:name w:val="ConsPlusNormal"/>
    <w:qFormat/>
    <w:rsid w:val="00315B5E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4"/>
      <w:lang w:eastAsia="zh-CN"/>
    </w:rPr>
  </w:style>
  <w:style w:type="paragraph" w:styleId="a7">
    <w:name w:val="Balloon Text"/>
    <w:basedOn w:val="a"/>
    <w:link w:val="a8"/>
    <w:rsid w:val="003312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3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2017-03-10T06:59:00Z</cp:lastPrinted>
  <dcterms:created xsi:type="dcterms:W3CDTF">2017-03-10T06:53:00Z</dcterms:created>
  <dcterms:modified xsi:type="dcterms:W3CDTF">2017-03-17T07:09:00Z</dcterms:modified>
</cp:coreProperties>
</file>