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9CFE" w14:textId="561567F3" w:rsidR="00122B05" w:rsidRDefault="008D0C1A">
      <w:pPr>
        <w:pStyle w:val="a6"/>
        <w:tabs>
          <w:tab w:val="left" w:pos="15168"/>
        </w:tabs>
        <w:ind w:right="397"/>
        <w:rPr>
          <w:b w:val="0"/>
          <w:noProof/>
          <w:sz w:val="24"/>
        </w:rPr>
      </w:pPr>
      <w:r>
        <w:rPr>
          <w:b w:val="0"/>
          <w:noProof/>
          <w:sz w:val="24"/>
        </w:rPr>
        <w:drawing>
          <wp:inline distT="0" distB="0" distL="0" distR="0" wp14:anchorId="518CC2A6" wp14:editId="0AFD7918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864D" w14:textId="77777777" w:rsidR="00122B05" w:rsidRDefault="00122B05">
      <w:pPr>
        <w:pStyle w:val="a6"/>
        <w:rPr>
          <w:noProof/>
          <w:sz w:val="32"/>
        </w:rPr>
      </w:pPr>
      <w:r>
        <w:rPr>
          <w:noProof/>
          <w:sz w:val="32"/>
        </w:rPr>
        <w:t xml:space="preserve">РОССИЙСКАЯ ФЕДЕРАЦИЯ </w:t>
      </w:r>
      <w:r>
        <w:rPr>
          <w:noProof/>
          <w:sz w:val="32"/>
        </w:rPr>
        <w:br/>
        <w:t>РОСТОВСКАЯ ОБЛАСТЬ</w:t>
      </w:r>
    </w:p>
    <w:p w14:paraId="7AEC237E" w14:textId="77777777" w:rsidR="00122B05" w:rsidRDefault="00122B05">
      <w:pPr>
        <w:pStyle w:val="a6"/>
        <w:rPr>
          <w:sz w:val="32"/>
        </w:rPr>
      </w:pPr>
      <w:r>
        <w:rPr>
          <w:sz w:val="32"/>
        </w:rPr>
        <w:t>СОБРАНИЕ ДЕПУТАТОВ БЕЛОКАЛИТВИНСКОГО  РА</w:t>
      </w:r>
      <w:r>
        <w:rPr>
          <w:sz w:val="32"/>
        </w:rPr>
        <w:t>Й</w:t>
      </w:r>
      <w:r>
        <w:rPr>
          <w:sz w:val="32"/>
        </w:rPr>
        <w:t>ОНА</w:t>
      </w:r>
    </w:p>
    <w:p w14:paraId="501A8BB6" w14:textId="77777777" w:rsidR="00122B05" w:rsidRDefault="00122B05">
      <w:pPr>
        <w:pStyle w:val="a3"/>
        <w:jc w:val="left"/>
        <w:rPr>
          <w:sz w:val="16"/>
        </w:rPr>
      </w:pPr>
    </w:p>
    <w:p w14:paraId="256EB789" w14:textId="1FFF3FB6" w:rsidR="00122B05" w:rsidRPr="00A001EB" w:rsidRDefault="00122B05">
      <w:pPr>
        <w:pStyle w:val="2"/>
        <w:rPr>
          <w:spacing w:val="80"/>
          <w:sz w:val="44"/>
        </w:rPr>
      </w:pPr>
      <w:r w:rsidRPr="00A001EB">
        <w:rPr>
          <w:spacing w:val="80"/>
          <w:sz w:val="44"/>
        </w:rPr>
        <w:t>РЕШЕНИЕ</w:t>
      </w:r>
    </w:p>
    <w:p w14:paraId="2383C442" w14:textId="5CB01097" w:rsidR="00122B05" w:rsidRDefault="00122B05">
      <w:pPr>
        <w:rPr>
          <w:sz w:val="28"/>
        </w:rPr>
      </w:pPr>
      <w:r>
        <w:rPr>
          <w:sz w:val="28"/>
        </w:rPr>
        <w:t xml:space="preserve">30 марта 2006 г.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r w:rsidR="00A001EB">
        <w:rPr>
          <w:sz w:val="28"/>
        </w:rPr>
        <w:t xml:space="preserve">      </w:t>
      </w:r>
      <w:r>
        <w:rPr>
          <w:sz w:val="28"/>
        </w:rPr>
        <w:t xml:space="preserve">     </w:t>
      </w:r>
      <w:r w:rsidR="00A001EB">
        <w:rPr>
          <w:sz w:val="28"/>
        </w:rPr>
        <w:t xml:space="preserve">    </w:t>
      </w:r>
      <w:r>
        <w:rPr>
          <w:sz w:val="28"/>
        </w:rPr>
        <w:t xml:space="preserve"> № 122</w:t>
      </w:r>
    </w:p>
    <w:p w14:paraId="110CE861" w14:textId="77777777" w:rsidR="00122B05" w:rsidRDefault="00122B05">
      <w:pPr>
        <w:jc w:val="center"/>
        <w:rPr>
          <w:sz w:val="28"/>
        </w:rPr>
      </w:pPr>
      <w:r>
        <w:rPr>
          <w:sz w:val="28"/>
        </w:rPr>
        <w:t>г. Белая Кали</w:t>
      </w:r>
      <w:r>
        <w:rPr>
          <w:sz w:val="28"/>
        </w:rPr>
        <w:t>т</w:t>
      </w:r>
      <w:r>
        <w:rPr>
          <w:sz w:val="28"/>
        </w:rPr>
        <w:t>ва</w:t>
      </w:r>
    </w:p>
    <w:p w14:paraId="373B80E5" w14:textId="77777777" w:rsidR="00122B05" w:rsidRDefault="00122B05">
      <w:pPr>
        <w:pStyle w:val="5"/>
        <w:spacing w:line="274" w:lineRule="auto"/>
        <w:jc w:val="lef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122B05" w14:paraId="440CC322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0CC98C1" w14:textId="77777777" w:rsidR="00122B05" w:rsidRDefault="00122B0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 утверждении Порядка учета предложений по проекту Устава муниципального образ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вания «Белокалитвинский район», участия граждан в его обсуждении и проведении по нему публичных слушаний </w:t>
            </w:r>
          </w:p>
        </w:tc>
      </w:tr>
    </w:tbl>
    <w:p w14:paraId="38A6D0D6" w14:textId="77777777" w:rsidR="00122B05" w:rsidRDefault="00122B05">
      <w:pPr>
        <w:jc w:val="both"/>
        <w:rPr>
          <w:b/>
          <w:sz w:val="24"/>
        </w:rPr>
      </w:pPr>
    </w:p>
    <w:p w14:paraId="72A66CBE" w14:textId="697946A5" w:rsidR="00122B05" w:rsidRDefault="00122B05" w:rsidP="00A001EB">
      <w:pPr>
        <w:ind w:firstLine="851"/>
        <w:jc w:val="both"/>
        <w:rPr>
          <w:sz w:val="28"/>
        </w:rPr>
      </w:pPr>
      <w:r>
        <w:rPr>
          <w:sz w:val="28"/>
        </w:rPr>
        <w:t>В соответствии со статьями 13, 34 Устава муниципального образования «Белокалитвинский район» Собрание депутатов Белокалитвинского района</w:t>
      </w:r>
    </w:p>
    <w:p w14:paraId="75A6AE68" w14:textId="77777777" w:rsidR="00122B05" w:rsidRDefault="00122B05">
      <w:pPr>
        <w:jc w:val="both"/>
        <w:rPr>
          <w:sz w:val="28"/>
        </w:rPr>
      </w:pPr>
    </w:p>
    <w:p w14:paraId="167DAF84" w14:textId="77777777" w:rsidR="00122B05" w:rsidRDefault="00122B05">
      <w:pPr>
        <w:jc w:val="center"/>
        <w:rPr>
          <w:b/>
          <w:sz w:val="36"/>
        </w:rPr>
      </w:pPr>
      <w:r>
        <w:rPr>
          <w:b/>
          <w:sz w:val="36"/>
        </w:rPr>
        <w:t>РЕШИЛО:</w:t>
      </w:r>
    </w:p>
    <w:p w14:paraId="6EC3056F" w14:textId="77777777" w:rsidR="00122B05" w:rsidRDefault="00122B05">
      <w:pPr>
        <w:ind w:firstLine="708"/>
        <w:jc w:val="both"/>
        <w:rPr>
          <w:sz w:val="16"/>
        </w:rPr>
      </w:pPr>
    </w:p>
    <w:p w14:paraId="4AB47327" w14:textId="77777777" w:rsidR="00122B05" w:rsidRDefault="00122B05">
      <w:pPr>
        <w:pStyle w:val="a4"/>
        <w:ind w:firstLine="851"/>
      </w:pPr>
      <w:r>
        <w:t>1. Утвердить Порядок учета предложений по проекту Устава муниц</w:t>
      </w:r>
      <w:r>
        <w:t>и</w:t>
      </w:r>
      <w:r>
        <w:t>пального образования «Белокалитвинский район», участия граждан в его обс</w:t>
      </w:r>
      <w:r>
        <w:t>у</w:t>
      </w:r>
      <w:r>
        <w:t>ждении и проведения по нему публичных слушаний (приложение).</w:t>
      </w:r>
    </w:p>
    <w:p w14:paraId="07B27484" w14:textId="77777777" w:rsidR="00122B05" w:rsidRDefault="00122B05">
      <w:pPr>
        <w:pStyle w:val="a4"/>
        <w:ind w:firstLine="851"/>
      </w:pPr>
      <w:r>
        <w:t>2. Настоящее решение подлежит официальному опубликованию.</w:t>
      </w:r>
    </w:p>
    <w:p w14:paraId="642C9B28" w14:textId="77777777" w:rsidR="00122B05" w:rsidRDefault="00122B05">
      <w:pPr>
        <w:pStyle w:val="21"/>
      </w:pPr>
      <w:r>
        <w:t>3. Настоящее решение вступает в силу со дня его официального опу</w:t>
      </w:r>
      <w:r>
        <w:t>б</w:t>
      </w:r>
      <w:r>
        <w:t>ликования.</w:t>
      </w:r>
    </w:p>
    <w:p w14:paraId="1E493802" w14:textId="77777777" w:rsidR="00122B05" w:rsidRDefault="00122B05">
      <w:pPr>
        <w:pStyle w:val="21"/>
      </w:pPr>
      <w:r>
        <w:t>4. Контроль за исполнением настоящего решения возложить на упра</w:t>
      </w:r>
      <w:r>
        <w:t>в</w:t>
      </w:r>
      <w:r>
        <w:t>ляющего делами Администрации Белокалитвинского района Л.Г. Василенко и председателя постоянной депутатской комиссии по социальным вопросам, правопорядку, защите прав граждан, местному самоуправлению, связям с о</w:t>
      </w:r>
      <w:r>
        <w:t>б</w:t>
      </w:r>
      <w:r>
        <w:t xml:space="preserve">щественными организациями, партиями, движениями, работе со средствами массовой информации Р.Г. Позднякову. </w:t>
      </w:r>
    </w:p>
    <w:p w14:paraId="79F65C78" w14:textId="77777777" w:rsidR="00122B05" w:rsidRDefault="00122B05">
      <w:pPr>
        <w:jc w:val="both"/>
        <w:rPr>
          <w:sz w:val="28"/>
        </w:rPr>
      </w:pPr>
    </w:p>
    <w:p w14:paraId="7B466D30" w14:textId="77777777" w:rsidR="00122B05" w:rsidRDefault="00122B05">
      <w:pPr>
        <w:ind w:firstLine="708"/>
        <w:jc w:val="both"/>
        <w:rPr>
          <w:sz w:val="28"/>
        </w:rPr>
      </w:pPr>
    </w:p>
    <w:p w14:paraId="5950E4A0" w14:textId="77777777" w:rsidR="00903DDF" w:rsidRDefault="00903DDF">
      <w:pPr>
        <w:ind w:firstLine="708"/>
        <w:jc w:val="both"/>
        <w:rPr>
          <w:sz w:val="28"/>
        </w:rPr>
      </w:pPr>
    </w:p>
    <w:p w14:paraId="57D7C58B" w14:textId="79E34222" w:rsidR="00122B05" w:rsidRDefault="00122B05">
      <w:pPr>
        <w:pStyle w:val="6"/>
      </w:pPr>
      <w:r>
        <w:t xml:space="preserve">Глава Белокалитвинского района                             </w:t>
      </w:r>
      <w:r w:rsidR="00903DDF">
        <w:t xml:space="preserve">       </w:t>
      </w:r>
      <w:r>
        <w:t xml:space="preserve">                  А.П. Романов</w:t>
      </w:r>
    </w:p>
    <w:p w14:paraId="0BC2501F" w14:textId="77777777" w:rsidR="00122B05" w:rsidRDefault="00122B05">
      <w:pPr>
        <w:jc w:val="both"/>
        <w:rPr>
          <w:sz w:val="28"/>
        </w:rPr>
      </w:pPr>
      <w:r>
        <w:rPr>
          <w:sz w:val="28"/>
        </w:rPr>
        <w:t>30  марта 2006г.</w:t>
      </w:r>
    </w:p>
    <w:p w14:paraId="38887AF2" w14:textId="77777777" w:rsidR="00122B05" w:rsidRDefault="00122B05">
      <w:pPr>
        <w:ind w:firstLine="708"/>
        <w:jc w:val="both"/>
        <w:rPr>
          <w:sz w:val="28"/>
        </w:rPr>
      </w:pPr>
    </w:p>
    <w:p w14:paraId="22A24ABE" w14:textId="77777777" w:rsidR="00122B05" w:rsidRDefault="00122B05">
      <w:pPr>
        <w:ind w:firstLine="708"/>
        <w:jc w:val="both"/>
        <w:rPr>
          <w:sz w:val="28"/>
        </w:rPr>
      </w:pPr>
    </w:p>
    <w:p w14:paraId="471A1A1D" w14:textId="77777777" w:rsidR="00122B05" w:rsidRDefault="00122B05">
      <w:pPr>
        <w:ind w:firstLine="708"/>
        <w:jc w:val="both"/>
        <w:rPr>
          <w:sz w:val="28"/>
        </w:rPr>
      </w:pPr>
    </w:p>
    <w:p w14:paraId="4F68A220" w14:textId="77777777" w:rsidR="00122B05" w:rsidRDefault="00122B05">
      <w:pPr>
        <w:jc w:val="right"/>
        <w:rPr>
          <w:sz w:val="28"/>
        </w:rPr>
      </w:pPr>
    </w:p>
    <w:p w14:paraId="7C208C6C" w14:textId="77777777" w:rsidR="00122B05" w:rsidRDefault="00122B05">
      <w:pPr>
        <w:jc w:val="right"/>
        <w:rPr>
          <w:sz w:val="28"/>
        </w:rPr>
      </w:pPr>
    </w:p>
    <w:p w14:paraId="07B81388" w14:textId="77777777" w:rsidR="00122B05" w:rsidRDefault="00122B05">
      <w:pPr>
        <w:jc w:val="right"/>
        <w:rPr>
          <w:sz w:val="28"/>
        </w:rPr>
      </w:pPr>
    </w:p>
    <w:p w14:paraId="6522D03C" w14:textId="77777777" w:rsidR="00903DDF" w:rsidRDefault="00903DDF">
      <w:pPr>
        <w:jc w:val="right"/>
        <w:rPr>
          <w:sz w:val="28"/>
        </w:rPr>
      </w:pPr>
    </w:p>
    <w:p w14:paraId="7F1CA4C4" w14:textId="77777777" w:rsidR="00903DDF" w:rsidRDefault="00903DDF">
      <w:pPr>
        <w:jc w:val="right"/>
        <w:rPr>
          <w:sz w:val="28"/>
        </w:rPr>
      </w:pPr>
    </w:p>
    <w:p w14:paraId="3BD20B78" w14:textId="77777777" w:rsidR="00AD5643" w:rsidRDefault="00AD5643">
      <w:pPr>
        <w:jc w:val="right"/>
        <w:rPr>
          <w:sz w:val="28"/>
        </w:rPr>
      </w:pPr>
    </w:p>
    <w:p w14:paraId="0227037F" w14:textId="77777777" w:rsidR="00903DDF" w:rsidRDefault="00122B05" w:rsidP="00AD5643">
      <w:pPr>
        <w:ind w:firstLine="6379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040EC3E1" w14:textId="52C59D0E" w:rsidR="00122B05" w:rsidRDefault="00122B05" w:rsidP="00AD5643">
      <w:pPr>
        <w:ind w:firstLine="6379"/>
        <w:jc w:val="right"/>
        <w:rPr>
          <w:sz w:val="28"/>
        </w:rPr>
      </w:pPr>
      <w:r>
        <w:rPr>
          <w:sz w:val="28"/>
        </w:rPr>
        <w:t xml:space="preserve">к решению </w:t>
      </w:r>
    </w:p>
    <w:p w14:paraId="457D3494" w14:textId="131483FB" w:rsidR="00AD5643" w:rsidRDefault="00122B05" w:rsidP="00AD5643">
      <w:pPr>
        <w:ind w:firstLine="5529"/>
        <w:jc w:val="right"/>
        <w:rPr>
          <w:sz w:val="28"/>
        </w:rPr>
      </w:pPr>
      <w:r>
        <w:rPr>
          <w:sz w:val="28"/>
        </w:rPr>
        <w:t>Собрания деп</w:t>
      </w:r>
      <w:r>
        <w:rPr>
          <w:sz w:val="28"/>
        </w:rPr>
        <w:t>у</w:t>
      </w:r>
      <w:r>
        <w:rPr>
          <w:sz w:val="28"/>
        </w:rPr>
        <w:t xml:space="preserve">татов </w:t>
      </w:r>
    </w:p>
    <w:p w14:paraId="6F56E130" w14:textId="77777777" w:rsidR="00122B05" w:rsidRDefault="00122B05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7309DCF4" w14:textId="77777777" w:rsidR="00122B05" w:rsidRDefault="00122B05">
      <w:pPr>
        <w:jc w:val="right"/>
        <w:rPr>
          <w:sz w:val="28"/>
        </w:rPr>
      </w:pPr>
      <w:r>
        <w:rPr>
          <w:sz w:val="28"/>
        </w:rPr>
        <w:t>от 30 марта 2006 г. № 122</w:t>
      </w:r>
    </w:p>
    <w:p w14:paraId="5C6E79D8" w14:textId="77777777" w:rsidR="00122B05" w:rsidRDefault="00122B05">
      <w:pPr>
        <w:jc w:val="center"/>
        <w:rPr>
          <w:sz w:val="28"/>
        </w:rPr>
      </w:pPr>
    </w:p>
    <w:p w14:paraId="15454164" w14:textId="77777777" w:rsidR="00122B05" w:rsidRDefault="00122B05">
      <w:pPr>
        <w:pStyle w:val="9"/>
        <w:rPr>
          <w:sz w:val="36"/>
        </w:rPr>
      </w:pPr>
      <w:r>
        <w:rPr>
          <w:sz w:val="36"/>
        </w:rPr>
        <w:t>Порядок</w:t>
      </w:r>
    </w:p>
    <w:p w14:paraId="1CEA5EB7" w14:textId="77777777" w:rsidR="00122B05" w:rsidRDefault="00122B05">
      <w:pPr>
        <w:jc w:val="center"/>
        <w:rPr>
          <w:sz w:val="28"/>
        </w:rPr>
      </w:pPr>
      <w:r>
        <w:rPr>
          <w:sz w:val="28"/>
        </w:rPr>
        <w:t xml:space="preserve">учета предложений по проекту Устава муниципального образования </w:t>
      </w:r>
    </w:p>
    <w:p w14:paraId="66404D99" w14:textId="77777777" w:rsidR="00122B05" w:rsidRDefault="00122B05">
      <w:pPr>
        <w:jc w:val="center"/>
        <w:rPr>
          <w:sz w:val="28"/>
        </w:rPr>
      </w:pPr>
      <w:r>
        <w:rPr>
          <w:sz w:val="28"/>
        </w:rPr>
        <w:t xml:space="preserve">«Белокалитвинский район», участия граждан в его обсуждении и </w:t>
      </w:r>
    </w:p>
    <w:p w14:paraId="4BEDCC7C" w14:textId="77777777" w:rsidR="00122B05" w:rsidRDefault="00122B05">
      <w:pPr>
        <w:jc w:val="center"/>
        <w:rPr>
          <w:sz w:val="28"/>
        </w:rPr>
      </w:pPr>
      <w:r>
        <w:rPr>
          <w:sz w:val="28"/>
        </w:rPr>
        <w:t>проведения по нему публичных слушаний</w:t>
      </w:r>
    </w:p>
    <w:p w14:paraId="7CCA8C15" w14:textId="77777777" w:rsidR="00122B05" w:rsidRDefault="00122B05">
      <w:pPr>
        <w:jc w:val="both"/>
        <w:rPr>
          <w:sz w:val="28"/>
        </w:rPr>
      </w:pPr>
    </w:p>
    <w:p w14:paraId="016CF612" w14:textId="2DBDD7B6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1. Проект Устава муниципального образования «Белокалитвинский ра</w:t>
      </w:r>
      <w:r>
        <w:rPr>
          <w:sz w:val="28"/>
        </w:rPr>
        <w:t>й</w:t>
      </w:r>
      <w:r>
        <w:rPr>
          <w:sz w:val="28"/>
        </w:rPr>
        <w:t>он» (далее – проект Устава) не позднее чем за 30 дней до дня рассмотрения в</w:t>
      </w:r>
      <w:r>
        <w:rPr>
          <w:sz w:val="28"/>
        </w:rPr>
        <w:t>о</w:t>
      </w:r>
      <w:r>
        <w:rPr>
          <w:sz w:val="28"/>
        </w:rPr>
        <w:t>проса о принятии Устава муниципального образования «Белокалитвинский район» на заседании Собрания депутатов Белокалитвинского района подлежит официальному опубликованию (обнародованию) для обсуждения населением и представления по нему предложений. Одновременно с проектом Устава публикуе</w:t>
      </w:r>
      <w:r>
        <w:rPr>
          <w:sz w:val="28"/>
        </w:rPr>
        <w:t>т</w:t>
      </w:r>
      <w:r>
        <w:rPr>
          <w:sz w:val="28"/>
        </w:rPr>
        <w:t>ся (обнародуется) настоящий порядок.</w:t>
      </w:r>
    </w:p>
    <w:p w14:paraId="4C28CE81" w14:textId="670919EA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2. Предложения по проекту Устава муниципального образования «Бел</w:t>
      </w:r>
      <w:r>
        <w:rPr>
          <w:sz w:val="28"/>
        </w:rPr>
        <w:t>о</w:t>
      </w:r>
      <w:r>
        <w:rPr>
          <w:sz w:val="28"/>
        </w:rPr>
        <w:t>калитвинский район»:</w:t>
      </w:r>
    </w:p>
    <w:p w14:paraId="54870D05" w14:textId="77777777" w:rsidR="00122B05" w:rsidRDefault="00122B05" w:rsidP="00903DDF">
      <w:pPr>
        <w:pStyle w:val="a4"/>
        <w:ind w:firstLine="851"/>
      </w:pPr>
      <w:r>
        <w:t>2.1. Направляются в письменном виде в Собрание депутатов Белокали</w:t>
      </w:r>
      <w:r>
        <w:t>т</w:t>
      </w:r>
      <w:r>
        <w:t>винского района (ул. Чернышевского, д. 8, г. Белая Калитва, Ростовская о</w:t>
      </w:r>
      <w:r>
        <w:t>б</w:t>
      </w:r>
      <w:r>
        <w:t>ласть, 347042) в течение 30 дней со дня опубликования (обнародования) ук</w:t>
      </w:r>
      <w:r>
        <w:t>а</w:t>
      </w:r>
      <w:r>
        <w:t>занного проекта;</w:t>
      </w:r>
    </w:p>
    <w:p w14:paraId="5C0B5C2C" w14:textId="77777777" w:rsidR="00122B05" w:rsidRDefault="00122B05" w:rsidP="00903DDF">
      <w:pPr>
        <w:pStyle w:val="a4"/>
        <w:ind w:firstLine="851"/>
      </w:pPr>
      <w:r>
        <w:t>2.2. Оформляются в письменном виде с указанием фамилии, имени, отч</w:t>
      </w:r>
      <w:r>
        <w:t>е</w:t>
      </w:r>
      <w:r>
        <w:t>ства, адреса места жительства лица, вносящего предложение;</w:t>
      </w:r>
    </w:p>
    <w:p w14:paraId="3ADBD848" w14:textId="77777777" w:rsidR="00122B05" w:rsidRDefault="00122B05" w:rsidP="00903DDF">
      <w:pPr>
        <w:pStyle w:val="20"/>
        <w:ind w:firstLine="851"/>
      </w:pPr>
      <w:r>
        <w:t>2.3. Должны содержать номер статьи и текст  предлагаемой редакции.</w:t>
      </w:r>
    </w:p>
    <w:p w14:paraId="1F0502E6" w14:textId="63340AB6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3. Для обсуждения пр</w:t>
      </w:r>
      <w:r>
        <w:rPr>
          <w:sz w:val="28"/>
        </w:rPr>
        <w:t>о</w:t>
      </w:r>
      <w:r>
        <w:rPr>
          <w:sz w:val="28"/>
        </w:rPr>
        <w:t>екта Устава проводятся публичные слушания.</w:t>
      </w:r>
    </w:p>
    <w:p w14:paraId="1E4CE2A3" w14:textId="5E8BC6C0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4. Публичные слушания по проекту Устава назначаются решением Со</w:t>
      </w:r>
      <w:r>
        <w:rPr>
          <w:sz w:val="28"/>
        </w:rPr>
        <w:t>б</w:t>
      </w:r>
      <w:r>
        <w:rPr>
          <w:sz w:val="28"/>
        </w:rPr>
        <w:t>рания депутатов Белокалитвинского района.</w:t>
      </w:r>
    </w:p>
    <w:p w14:paraId="069F39B8" w14:textId="33549D66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5. Решение Собрания депутатов Белокалитвинского района о назначении публичных слушаний проекта Устава, с указанием времени и места проведения публичных слушаний не позднее чем за 15 календарных дней до дня провед</w:t>
      </w:r>
      <w:r>
        <w:rPr>
          <w:sz w:val="28"/>
        </w:rPr>
        <w:t>е</w:t>
      </w:r>
      <w:r>
        <w:rPr>
          <w:sz w:val="28"/>
        </w:rPr>
        <w:t>ния публичных слушаний подлежит официальному опубликованию (обнарод</w:t>
      </w:r>
      <w:r>
        <w:rPr>
          <w:sz w:val="28"/>
        </w:rPr>
        <w:t>о</w:t>
      </w:r>
      <w:r>
        <w:rPr>
          <w:sz w:val="28"/>
        </w:rPr>
        <w:t>ванию).</w:t>
      </w:r>
    </w:p>
    <w:p w14:paraId="25760BA8" w14:textId="77777777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6. На публичных слушаниях по проекту Устава выступает с докладом  и председательствует Глава Белокалитвинского района, либо иное лицо, опред</w:t>
      </w:r>
      <w:r>
        <w:rPr>
          <w:sz w:val="28"/>
        </w:rPr>
        <w:t>е</w:t>
      </w:r>
      <w:r>
        <w:rPr>
          <w:sz w:val="28"/>
        </w:rPr>
        <w:t>ленное Главой Белокалитвинского района.</w:t>
      </w:r>
    </w:p>
    <w:p w14:paraId="3CA9EE45" w14:textId="77777777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14:paraId="5E26966B" w14:textId="77777777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8. Участникам публичных слушаний обеспечивается возможность выск</w:t>
      </w:r>
      <w:r>
        <w:rPr>
          <w:sz w:val="28"/>
        </w:rPr>
        <w:t>а</w:t>
      </w:r>
      <w:r>
        <w:rPr>
          <w:sz w:val="28"/>
        </w:rPr>
        <w:t>зать свое мнение по проекту Устава. По истечении времени, отведенного пре</w:t>
      </w:r>
      <w:r>
        <w:rPr>
          <w:sz w:val="28"/>
        </w:rPr>
        <w:t>д</w:t>
      </w:r>
      <w:r>
        <w:rPr>
          <w:sz w:val="28"/>
        </w:rPr>
        <w:t>седательствующим для проведения публичных слушаний, участники публи</w:t>
      </w:r>
      <w:r>
        <w:rPr>
          <w:sz w:val="28"/>
        </w:rPr>
        <w:t>ч</w:t>
      </w:r>
      <w:r>
        <w:rPr>
          <w:sz w:val="28"/>
        </w:rPr>
        <w:t xml:space="preserve">ных слушаний, которым не было предоставлено слово, вправе представить свои замечания и предложения в письменном виде. Устные </w:t>
      </w:r>
      <w:r>
        <w:rPr>
          <w:sz w:val="28"/>
        </w:rPr>
        <w:lastRenderedPageBreak/>
        <w:t>замечания и пре</w:t>
      </w:r>
      <w:r>
        <w:rPr>
          <w:sz w:val="28"/>
        </w:rPr>
        <w:t>д</w:t>
      </w:r>
      <w:r>
        <w:rPr>
          <w:sz w:val="28"/>
        </w:rPr>
        <w:t>ложения по проекту Устава заносятся в протокол публичных слушаний, пис</w:t>
      </w:r>
      <w:r>
        <w:rPr>
          <w:sz w:val="28"/>
        </w:rPr>
        <w:t>ь</w:t>
      </w:r>
      <w:r>
        <w:rPr>
          <w:sz w:val="28"/>
        </w:rPr>
        <w:t>менные замечания и предложения приобщаются к протоколу.</w:t>
      </w:r>
    </w:p>
    <w:p w14:paraId="09658069" w14:textId="77777777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9. О результатах публичных слушаний составляется заключение, подп</w:t>
      </w:r>
      <w:r>
        <w:rPr>
          <w:sz w:val="28"/>
        </w:rPr>
        <w:t>и</w:t>
      </w:r>
      <w:r>
        <w:rPr>
          <w:sz w:val="28"/>
        </w:rPr>
        <w:t>сываемое Главой Белокалитвинского района. Заключение о результатах пу</w:t>
      </w:r>
      <w:r>
        <w:rPr>
          <w:sz w:val="28"/>
        </w:rPr>
        <w:t>б</w:t>
      </w:r>
      <w:r>
        <w:rPr>
          <w:sz w:val="28"/>
        </w:rPr>
        <w:t>личных слушаний подлежит официальному опубликованию (обнародованию) не позднее чем через 30 календарных дней со дня окончания публичных сл</w:t>
      </w:r>
      <w:r>
        <w:rPr>
          <w:sz w:val="28"/>
        </w:rPr>
        <w:t>у</w:t>
      </w:r>
      <w:r>
        <w:rPr>
          <w:sz w:val="28"/>
        </w:rPr>
        <w:t>шаний.</w:t>
      </w:r>
    </w:p>
    <w:p w14:paraId="15FBE116" w14:textId="5027303D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10. Поступившие от населения замечания и предложения по проекту У</w:t>
      </w:r>
      <w:r>
        <w:rPr>
          <w:sz w:val="28"/>
        </w:rPr>
        <w:t>с</w:t>
      </w:r>
      <w:r>
        <w:rPr>
          <w:sz w:val="28"/>
        </w:rPr>
        <w:t>тава носят рекомендательный характер. Указанные замечания и предложения учитываются при подготовке проекта Устава и рассматриваются на заседании Собрания депутатов Белокалитвинского района.</w:t>
      </w:r>
    </w:p>
    <w:p w14:paraId="7AF6D185" w14:textId="0A727A5E" w:rsidR="00122B05" w:rsidRDefault="00122B05" w:rsidP="00903DDF">
      <w:pPr>
        <w:ind w:firstLine="851"/>
        <w:jc w:val="both"/>
        <w:rPr>
          <w:sz w:val="28"/>
        </w:rPr>
      </w:pPr>
      <w:r>
        <w:rPr>
          <w:sz w:val="28"/>
        </w:rPr>
        <w:t>11. Учет предложений по проекту муниципального правового акта о вн</w:t>
      </w:r>
      <w:r>
        <w:rPr>
          <w:sz w:val="28"/>
        </w:rPr>
        <w:t>е</w:t>
      </w:r>
      <w:r>
        <w:rPr>
          <w:sz w:val="28"/>
        </w:rPr>
        <w:t>сении изменений и дополнений в Устав муниципального образования «Белок</w:t>
      </w:r>
      <w:r>
        <w:rPr>
          <w:sz w:val="28"/>
        </w:rPr>
        <w:t>а</w:t>
      </w:r>
      <w:r>
        <w:rPr>
          <w:sz w:val="28"/>
        </w:rPr>
        <w:t>литвинский район», участие граждан в его обсуждении и проведение по нему публичных слушаний осуществляются в соответствии с насто</w:t>
      </w:r>
      <w:r>
        <w:rPr>
          <w:sz w:val="28"/>
        </w:rPr>
        <w:t>я</w:t>
      </w:r>
      <w:r>
        <w:rPr>
          <w:sz w:val="28"/>
        </w:rPr>
        <w:t>щим Порядком.</w:t>
      </w:r>
    </w:p>
    <w:p w14:paraId="69D0D4EC" w14:textId="77777777" w:rsidR="00122B05" w:rsidRDefault="00122B05">
      <w:pPr>
        <w:jc w:val="both"/>
        <w:rPr>
          <w:sz w:val="28"/>
        </w:rPr>
      </w:pPr>
    </w:p>
    <w:p w14:paraId="5DC7219A" w14:textId="77777777" w:rsidR="00903DDF" w:rsidRDefault="00903DDF">
      <w:pPr>
        <w:jc w:val="both"/>
        <w:rPr>
          <w:sz w:val="28"/>
        </w:rPr>
      </w:pPr>
    </w:p>
    <w:p w14:paraId="0B855A73" w14:textId="77777777" w:rsidR="00122B05" w:rsidRDefault="00122B05">
      <w:pPr>
        <w:jc w:val="both"/>
        <w:rPr>
          <w:sz w:val="28"/>
        </w:rPr>
      </w:pPr>
    </w:p>
    <w:p w14:paraId="15EB92CB" w14:textId="77777777" w:rsidR="00122B05" w:rsidRDefault="00122B05">
      <w:pPr>
        <w:rPr>
          <w:sz w:val="28"/>
        </w:rPr>
      </w:pPr>
      <w:r>
        <w:rPr>
          <w:sz w:val="28"/>
        </w:rPr>
        <w:t>Управляющий делами</w:t>
      </w:r>
    </w:p>
    <w:p w14:paraId="096B4540" w14:textId="7CF6ACDA" w:rsidR="00122B05" w:rsidRDefault="00122B05">
      <w:pPr>
        <w:pStyle w:val="7"/>
      </w:pPr>
      <w:r>
        <w:t>Собрания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DDF">
        <w:t xml:space="preserve">      </w:t>
      </w:r>
      <w:r>
        <w:t>П.П. Авдеенко</w:t>
      </w:r>
    </w:p>
    <w:sectPr w:rsidR="00122B05" w:rsidSect="00AD5643">
      <w:headerReference w:type="even" r:id="rId8"/>
      <w:headerReference w:type="default" r:id="rId9"/>
      <w:footerReference w:type="default" r:id="rId10"/>
      <w:type w:val="oddPage"/>
      <w:pgSz w:w="11907" w:h="16840" w:code="9"/>
      <w:pgMar w:top="680" w:right="510" w:bottom="680" w:left="181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0DE6" w14:textId="77777777" w:rsidR="00B71472" w:rsidRDefault="00B71472">
      <w:r>
        <w:separator/>
      </w:r>
    </w:p>
  </w:endnote>
  <w:endnote w:type="continuationSeparator" w:id="0">
    <w:p w14:paraId="7F139FBA" w14:textId="77777777" w:rsidR="00B71472" w:rsidRDefault="00B7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1B2A" w14:textId="77777777" w:rsidR="00122B05" w:rsidRDefault="00122B05">
    <w:pPr>
      <w:pStyle w:val="a9"/>
      <w:framePr w:wrap="auto" w:vAnchor="text" w:hAnchor="margin" w:xAlign="right" w:y="1"/>
      <w:rPr>
        <w:rStyle w:val="aa"/>
      </w:rPr>
    </w:pPr>
  </w:p>
  <w:p w14:paraId="1687FDFD" w14:textId="77777777" w:rsidR="00122B05" w:rsidRDefault="00122B0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1FE9" w14:textId="77777777" w:rsidR="00B71472" w:rsidRDefault="00B71472">
      <w:r>
        <w:separator/>
      </w:r>
    </w:p>
  </w:footnote>
  <w:footnote w:type="continuationSeparator" w:id="0">
    <w:p w14:paraId="2BE8DE40" w14:textId="77777777" w:rsidR="00B71472" w:rsidRDefault="00B7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84AA" w14:textId="77777777" w:rsidR="00AD5643" w:rsidRDefault="00AD5643" w:rsidP="00AD564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B21CBD" w14:textId="77777777" w:rsidR="00AD5643" w:rsidRDefault="00AD56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1F8A" w14:textId="77777777" w:rsidR="00AD5643" w:rsidRDefault="00AD5643" w:rsidP="00AD564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554A">
      <w:rPr>
        <w:rStyle w:val="aa"/>
        <w:noProof/>
      </w:rPr>
      <w:t>3</w:t>
    </w:r>
    <w:r>
      <w:rPr>
        <w:rStyle w:val="aa"/>
      </w:rPr>
      <w:fldChar w:fldCharType="end"/>
    </w:r>
  </w:p>
  <w:p w14:paraId="392FF59B" w14:textId="77777777" w:rsidR="00AD5643" w:rsidRDefault="00AD56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500200172">
    <w:abstractNumId w:val="0"/>
  </w:num>
  <w:num w:numId="2" w16cid:durableId="31499589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A1"/>
    <w:rsid w:val="00122B05"/>
    <w:rsid w:val="00584A13"/>
    <w:rsid w:val="0059554A"/>
    <w:rsid w:val="008D0C1A"/>
    <w:rsid w:val="00903DDF"/>
    <w:rsid w:val="009352A1"/>
    <w:rsid w:val="00A001EB"/>
    <w:rsid w:val="00AD5643"/>
    <w:rsid w:val="00B71472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CB09B"/>
  <w15:chartTrackingRefBased/>
  <w15:docId w15:val="{D7D6CD9F-2F2E-48DB-A086-BDF3563D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a6">
    <w:name w:val="Название"/>
    <w:basedOn w:val="a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pPr>
      <w:ind w:firstLine="720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c">
    <w:name w:val="List"/>
    <w:basedOn w:val="a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2">
    <w:name w:val="Список2"/>
    <w:basedOn w:val="ac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c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3">
    <w:name w:val="Номер2"/>
    <w:basedOn w:val="22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d">
    <w:name w:val="Основной текст с отступом.Основной текст с отступом Знак"/>
    <w:basedOn w:val="a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pPr>
      <w:keepNext/>
      <w:ind w:firstLine="540"/>
      <w:outlineLvl w:val="2"/>
    </w:pPr>
    <w:rPr>
      <w:rFonts w:ascii="Arial" w:hAnsi="Arial"/>
      <w:b/>
    </w:rPr>
  </w:style>
  <w:style w:type="paragraph" w:customStyle="1" w:styleId="ae">
    <w:name w:val="Абзац"/>
    <w:pPr>
      <w:ind w:firstLine="720"/>
      <w:jc w:val="both"/>
    </w:pPr>
    <w:rPr>
      <w:sz w:val="28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Normal">
    <w:name w:val="Normal"/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Собрание Собрание</cp:lastModifiedBy>
  <cp:revision>3</cp:revision>
  <cp:lastPrinted>2007-09-12T12:26:00Z</cp:lastPrinted>
  <dcterms:created xsi:type="dcterms:W3CDTF">2025-04-24T06:45:00Z</dcterms:created>
  <dcterms:modified xsi:type="dcterms:W3CDTF">2025-04-24T06:47:00Z</dcterms:modified>
</cp:coreProperties>
</file>