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CD" w:rsidRPr="00C468CD" w:rsidRDefault="00C468CD" w:rsidP="00C468CD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Toc184346989"/>
      <w:r w:rsidRPr="00C468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/проект, 1-ая редакция/</w:t>
      </w:r>
    </w:p>
    <w:p w:rsidR="00C468CD" w:rsidRPr="00C468CD" w:rsidRDefault="00C468CD" w:rsidP="00C468CD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46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МЕСТНЫЕ НОРМАТИВЫ</w:t>
      </w:r>
    </w:p>
    <w:p w:rsidR="00C468CD" w:rsidRPr="00C468CD" w:rsidRDefault="00C468CD" w:rsidP="00C468CD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46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ГРАДОСТРОИТЕЛЬНОГО ПРОЕКТИРОВАНИЯ</w:t>
      </w:r>
    </w:p>
    <w:p w:rsidR="00C468CD" w:rsidRPr="00C468CD" w:rsidRDefault="00C468CD" w:rsidP="00C468CD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46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БЕЛОКАЛИТВИНСКОГО РАЙОНА</w:t>
      </w:r>
    </w:p>
    <w:p w:rsidR="00C468CD" w:rsidRPr="00C468CD" w:rsidRDefault="00C468CD" w:rsidP="00C468CD">
      <w:pPr>
        <w:widowControl w:val="0"/>
        <w:shd w:val="clear" w:color="auto" w:fill="FFFFFF"/>
        <w:suppressAutoHyphens/>
        <w:overflowPunct w:val="0"/>
        <w:autoSpaceDE w:val="0"/>
        <w:spacing w:after="0" w:line="240" w:lineRule="auto"/>
        <w:ind w:left="2268" w:right="-6" w:hanging="22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468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РОСТОВСКОЙ ОБЛАСТИ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bidi="ar-SA"/>
        </w:rPr>
        <w:id w:val="167661579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3D7674" w:rsidRPr="00C22B77" w:rsidRDefault="003D7674" w:rsidP="003D7674">
          <w:pPr>
            <w:pStyle w:val="af4"/>
            <w:spacing w:before="240" w:after="240"/>
            <w:jc w:val="center"/>
            <w:rPr>
              <w:rFonts w:ascii="Times New Roman" w:hAnsi="Times New Roman"/>
            </w:rPr>
          </w:pPr>
          <w:r w:rsidRPr="00C22B77">
            <w:rPr>
              <w:rFonts w:ascii="Times New Roman" w:hAnsi="Times New Roman"/>
            </w:rPr>
            <w:t>Оглавление</w:t>
          </w:r>
        </w:p>
        <w:p w:rsidR="002228A0" w:rsidRPr="002228A0" w:rsidRDefault="003D7674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228A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228A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228A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4927584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 xml:space="preserve">Раздел </w:t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  <w:lang w:val="en-US"/>
              </w:rPr>
              <w:t>I</w:t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. Основная часть местных нормативов градостроительного проектирования Белокалитвинского района Ростовской области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_Toc194927584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85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Общие положения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_Toc194927585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86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2.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Перечень предельных значений показателей минимально допустимого уровня обеспеченности населения Белокалитвинского района объектами местного значения муниципального района и максимально допустимого уровня территориальной доступности таких объектов для населения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_Toc194927586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87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Автомобильные дороги и транспорт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_Toc194927587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88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Защита и предупреждение чрезвычайных ситуаций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_Toc194927588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89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Образование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_Toc194927589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0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Физическая культура и массовый спорт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_Toc194927590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1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Культура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_Toc194927591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2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Накопление, сбор, транспортирование, обработка, утилизация, обезвреживание, захоронение твердых коммунальных отходов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_Toc194927592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3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Захоронение и ритуальные услуги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_Toc194927593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4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Обеспечение предоставления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_Toc194927594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5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3.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Приложения к основной части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_Toc194927595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6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А. Используемые сокращения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_Toc194927596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7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Приложение Б. Нормативные ссылки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_Toc194927597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8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II. Материалы по обоснованию расчетных показателей, содержащихся в основной части нормативов градостроительного проектирования Белокалитвинского района Ростовской области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_Toc194927598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599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4.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Информация о современном состоянии Белокалитвинского района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_Toc194927599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0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5.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транспорта и автомобильных дорог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_Toc194927600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1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6.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защиты и предупреждения чрезвычайных ситуаций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_Toc194927601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2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7.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образования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_Toc194927602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3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8.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физической культуры и спорта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_Toc194927603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4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9.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культуры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_Toc194927604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5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10.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накопления, сбора, транспортирования, обработки, утилизации, обезвреживания, захоронения твердых коммунальных отходов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_Toc194927605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6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11.Обоснование значений нормируемых показателей в области захоронения, организации ритуальных услуг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_Toc194927606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 w:rsidP="00A556C7">
          <w:pPr>
            <w:pStyle w:val="23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7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12.</w:t>
            </w:r>
            <w:r w:rsidR="002228A0" w:rsidRPr="002228A0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_Toc194927607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11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8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noProof/>
                <w:kern w:val="32"/>
                <w:sz w:val="28"/>
                <w:szCs w:val="28"/>
              </w:rPr>
              <w:t>Раздел III. Правила и область применения расчетных показателей, содержащихся в основной части нормативов градостроительного проектирования Белокалитвинского района Ростовской области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_Toc194927608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09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13.Правила применения расчетных показателей настоящих Нормативов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_Toc194927609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28A0" w:rsidRPr="002228A0" w:rsidRDefault="0069537F">
          <w:pPr>
            <w:pStyle w:val="23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4927610" w:history="1">
            <w:r w:rsidR="002228A0" w:rsidRPr="002228A0">
              <w:rPr>
                <w:rStyle w:val="af9"/>
                <w:rFonts w:ascii="Times New Roman" w:eastAsiaTheme="majorEastAsia" w:hAnsi="Times New Roman" w:cs="Times New Roman"/>
                <w:bCs/>
                <w:iCs/>
                <w:noProof/>
                <w:sz w:val="28"/>
                <w:szCs w:val="28"/>
              </w:rPr>
              <w:t>14.Область применения расчетных показателей настоящих Нормативов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_Toc194927610 \h </w:instrTex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468C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33</w:t>
            </w:r>
            <w:r w:rsidR="002228A0" w:rsidRPr="002228A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7674" w:rsidRPr="002228A0" w:rsidRDefault="003D7674" w:rsidP="003D7674">
          <w:pPr>
            <w:rPr>
              <w:rFonts w:ascii="Times New Roman" w:hAnsi="Times New Roman" w:cs="Times New Roman"/>
              <w:sz w:val="28"/>
              <w:szCs w:val="28"/>
            </w:rPr>
          </w:pPr>
          <w:r w:rsidRPr="002228A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3D7674" w:rsidRDefault="003D7674" w:rsidP="003D7674">
      <w:pPr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r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br w:type="page"/>
      </w:r>
      <w:bookmarkStart w:id="1" w:name="_GoBack"/>
      <w:bookmarkEnd w:id="1"/>
    </w:p>
    <w:p w:rsidR="00A02207" w:rsidRPr="00A02207" w:rsidRDefault="00A02207" w:rsidP="00A02207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2" w:name="_Toc194927584"/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  <w:lang w:val="en-US"/>
        </w:rPr>
        <w:t>I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. Основная часть </w:t>
      </w:r>
      <w:r w:rsidR="006A7AC4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местных</w:t>
      </w:r>
      <w:r w:rsidR="00D740F3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нормативов градостроительного проектирования </w:t>
      </w:r>
      <w:r w:rsidR="003D7674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6A7AC4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 Ростовской</w:t>
      </w:r>
      <w:r w:rsidRPr="00A02207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области</w:t>
      </w:r>
      <w:bookmarkEnd w:id="0"/>
      <w:bookmarkEnd w:id="2"/>
    </w:p>
    <w:p w:rsidR="00A02207" w:rsidRPr="00A02207" w:rsidRDefault="00A02207" w:rsidP="00A02207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" w:name="_Toc184346990"/>
      <w:bookmarkStart w:id="4" w:name="_Toc194927585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Общие положения</w:t>
      </w:r>
      <w:bookmarkEnd w:id="3"/>
      <w:bookmarkEnd w:id="4"/>
    </w:p>
    <w:p w:rsidR="00A02207" w:rsidRDefault="00A02207" w:rsidP="003D767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определяют совокупность расчетных показателей, установленных в соответствии с 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Градостроительным кодексом Российской Федерации (далее –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Гр</w:t>
      </w:r>
      <w:r w:rsidR="004B7D34" w:rsidRPr="006D7896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РФ</w:t>
      </w:r>
      <w:r w:rsidR="001558EA" w:rsidRPr="006D789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 xml:space="preserve"> в целях обеспечения благоприятных условий жизнедеятельности человека и подлежат применению при подготовке 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документов территориального планирования </w:t>
      </w:r>
      <w:r w:rsidR="003D7674" w:rsidRPr="003D7674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D02A39">
        <w:rPr>
          <w:rFonts w:ascii="Times New Roman" w:eastAsiaTheme="minorEastAsia" w:hAnsi="Times New Roman" w:cs="Times New Roman"/>
          <w:sz w:val="28"/>
          <w:szCs w:val="28"/>
        </w:rPr>
        <w:t xml:space="preserve"> района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 xml:space="preserve">, муниципальных образований </w:t>
      </w:r>
      <w:r w:rsidR="003D7674" w:rsidRPr="003D7674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D02A39" w:rsidRPr="00D02A39">
        <w:rPr>
          <w:rFonts w:ascii="Times New Roman" w:eastAsiaTheme="minorEastAsia" w:hAnsi="Times New Roman" w:cs="Times New Roman"/>
          <w:sz w:val="28"/>
          <w:szCs w:val="28"/>
        </w:rPr>
        <w:t xml:space="preserve"> района</w:t>
      </w:r>
      <w:r w:rsidR="006D7896" w:rsidRPr="006D7896">
        <w:rPr>
          <w:rFonts w:ascii="Times New Roman" w:eastAsiaTheme="minorEastAsia" w:hAnsi="Times New Roman" w:cs="Times New Roman"/>
          <w:sz w:val="28"/>
          <w:szCs w:val="28"/>
        </w:rPr>
        <w:t>, документации по планировке территории.</w:t>
      </w:r>
    </w:p>
    <w:p w:rsidR="006D7896" w:rsidRPr="006D7896" w:rsidRDefault="006D7896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также </w:t>
      </w:r>
      <w:r w:rsidR="00D02A39">
        <w:rPr>
          <w:rFonts w:ascii="Times New Roman" w:eastAsiaTheme="minorEastAsia" w:hAnsi="Times New Roman" w:cs="Times New Roman"/>
          <w:sz w:val="28"/>
          <w:szCs w:val="28"/>
        </w:rPr>
        <w:t>обязательны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D7896">
        <w:rPr>
          <w:rFonts w:ascii="Times New Roman" w:eastAsiaTheme="minorEastAsia" w:hAnsi="Times New Roman" w:cs="Times New Roman"/>
          <w:sz w:val="28"/>
          <w:szCs w:val="28"/>
        </w:rPr>
        <w:t>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зоны, в которой предусматривается осуществление деятельности по комплексному развитию территории (пункт 4 части 6 статьи 30 Гр</w:t>
      </w:r>
      <w:r>
        <w:rPr>
          <w:rFonts w:ascii="Times New Roman" w:eastAsiaTheme="minorEastAsia" w:hAnsi="Times New Roman" w:cs="Times New Roman"/>
          <w:sz w:val="28"/>
          <w:szCs w:val="28"/>
        </w:rPr>
        <w:t>адК РФ)</w:t>
      </w:r>
    </w:p>
    <w:p w:rsidR="001558EA" w:rsidRDefault="00A02207" w:rsidP="006D7896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Настоящие Нормативы в соответствии со статьей 29.2 Гр</w:t>
      </w:r>
      <w:r w:rsidR="004B7D34">
        <w:rPr>
          <w:rFonts w:ascii="Times New Roman" w:eastAsiaTheme="minorEastAsia" w:hAnsi="Times New Roman" w:cs="Times New Roman"/>
          <w:sz w:val="28"/>
          <w:szCs w:val="28"/>
        </w:rPr>
        <w:t>ад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К РФ устанавливают совокупность расчетных показателей минимально допустимого уровня обеспеченности населения объектами</w:t>
      </w:r>
      <w:r w:rsidR="00FE0CB8" w:rsidRPr="00FE0C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>местного значения</w:t>
      </w:r>
      <w:r w:rsidR="00D02A39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района</w:t>
      </w:r>
      <w:r w:rsidRPr="00A02207">
        <w:rPr>
          <w:rFonts w:ascii="Times New Roman" w:eastAsiaTheme="minorEastAsia" w:hAnsi="Times New Roman" w:cs="Times New Roman"/>
          <w:sz w:val="28"/>
          <w:szCs w:val="28"/>
        </w:rPr>
        <w:t xml:space="preserve"> и расчетных показателей максимально допустимого уровня территориальной доступности таких объектов для населения</w:t>
      </w:r>
      <w:r w:rsidR="006D789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объект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ами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количественная характеристика сети объектов социальной, транспортной коммунальной инфраструктур, объектов благоустройства.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Показатель обеспеченности населения объектами может определяться как отношение основной количественной характеристики емкости (мощности) объекта к количеству населения, а также в отдельных случаях, как отношение количества объектов определенного типа к совокупной характеристике населения.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Понятие обеспеченности населения объектами неприменимо к техническим или пространственным характеристикам самих объектов, таким как нормы пожарной безопасности или иным нормам, связанным с обеспечением безопасности людей.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Территориальная доступность – это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пространственная характеристика сети объектов социальной, транспортной коммунальной инфраструктур. Территориальн</w:t>
      </w:r>
      <w:r w:rsidR="00E53C91">
        <w:rPr>
          <w:rFonts w:ascii="Times New Roman" w:eastAsiaTheme="minorEastAsia" w:hAnsi="Times New Roman" w:cs="Times New Roman"/>
          <w:sz w:val="28"/>
          <w:szCs w:val="28"/>
        </w:rPr>
        <w:t>ую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 доступность </w:t>
      </w:r>
      <w:r>
        <w:rPr>
          <w:rFonts w:ascii="Times New Roman" w:eastAsiaTheme="minorEastAsia" w:hAnsi="Times New Roman" w:cs="Times New Roman"/>
          <w:sz w:val="28"/>
          <w:szCs w:val="28"/>
        </w:rPr>
        <w:t>рассчитыва</w:t>
      </w:r>
      <w:r w:rsidR="00762B2E">
        <w:rPr>
          <w:rFonts w:ascii="Times New Roman" w:eastAsiaTheme="minorEastAsia" w:hAnsi="Times New Roman" w:cs="Times New Roman"/>
          <w:sz w:val="28"/>
          <w:szCs w:val="28"/>
        </w:rPr>
        <w:t>ют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либо исходя из затрат на достижение выбранного объекта (как правило, затрат времени), либо исходя из расстояния до выбранного объекта, измеренного по прямой, по имеющимся путям передвижения, или иным образом.</w:t>
      </w:r>
    </w:p>
    <w:p w:rsidR="000534DC" w:rsidRPr="000534DC" w:rsidRDefault="000534DC" w:rsidP="000534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В настоящих Нормативах выделяется пешеходная и транспортная доступность:</w:t>
      </w:r>
    </w:p>
    <w:p w:rsidR="000534DC" w:rsidRP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 xml:space="preserve">пешеходная доступность - движение по территории, осуществляемое в условия стандартной для данной местности погоды (в пределах климатической нормы) без использования транспортных средств лицом, способным </w:t>
      </w:r>
      <w:r w:rsidR="00762B2E">
        <w:rPr>
          <w:rFonts w:ascii="Times New Roman" w:eastAsiaTheme="minorEastAsia" w:hAnsi="Times New Roman" w:cs="Times New Roman"/>
          <w:sz w:val="28"/>
          <w:szCs w:val="28"/>
        </w:rPr>
        <w:t>к самостоятельному передвижению</w:t>
      </w:r>
      <w:r w:rsidRPr="000534D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0534DC" w:rsidRDefault="000534DC" w:rsidP="000534DC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534DC">
        <w:rPr>
          <w:rFonts w:ascii="Times New Roman" w:eastAsiaTheme="minorEastAsia" w:hAnsi="Times New Roman" w:cs="Times New Roman"/>
          <w:sz w:val="28"/>
          <w:szCs w:val="28"/>
        </w:rPr>
        <w:t>транспортная доступность - движение по территории с использованием транспортных средств, осуществляемое по улицам и дорогам общего пользования, иным транспортно-коммуникационным объектам.</w:t>
      </w:r>
    </w:p>
    <w:p w:rsidR="00A02207" w:rsidRDefault="00A02207" w:rsidP="00444E81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02207">
        <w:rPr>
          <w:rFonts w:ascii="Times New Roman" w:eastAsiaTheme="minorEastAsia" w:hAnsi="Times New Roman" w:cs="Times New Roman"/>
          <w:sz w:val="28"/>
          <w:szCs w:val="28"/>
        </w:rPr>
        <w:t>Районирование территории настоящими Нормативами не предусмотрено. В отдельных случаях показатели дифференцируются для городских и сельских населённых пунктов.</w:t>
      </w:r>
    </w:p>
    <w:p w:rsidR="00762B2E" w:rsidRDefault="00762B2E" w:rsidP="00762B2E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Настоящие Нормативы устанавливают в соответствии с частью 4 статьи 29.2 ГрадК РФ совокупность расчетных показателей минимально допустимого </w:t>
      </w:r>
      <w:r>
        <w:rPr>
          <w:rFonts w:ascii="Times New Roman" w:eastAsiaTheme="minorEastAsia" w:hAnsi="Times New Roman" w:cs="Times New Roman"/>
          <w:sz w:val="28"/>
          <w:szCs w:val="28"/>
        </w:rPr>
        <w:t>уровня обеспеченности населения:</w:t>
      </w:r>
    </w:p>
    <w:p w:rsidR="00762B2E" w:rsidRPr="00762B2E" w:rsidRDefault="00762B2E" w:rsidP="00762B2E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62B2E">
        <w:rPr>
          <w:rFonts w:ascii="Times New Roman" w:hAnsi="Times New Roman"/>
          <w:sz w:val="28"/>
          <w:szCs w:val="28"/>
        </w:rPr>
        <w:t>объектами местного значения муниципальных районов, относящимися к областям, указанным в пункте 1 части 3 статьи 19 ГрадК РФ, и расчётных показателей максимально допустимого уровня территориальной доступности таких объектов для населения;</w:t>
      </w:r>
    </w:p>
    <w:p w:rsidR="00762B2E" w:rsidRDefault="00762B2E" w:rsidP="00762B2E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иными объектами местного значения поселения  и расчетных показателей максимально допустимого уровня территориальной доступности таких объектов для населения.</w:t>
      </w:r>
    </w:p>
    <w:p w:rsidR="00AE6426" w:rsidRDefault="00AE6426" w:rsidP="00762B2E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75C91" w:rsidRPr="00A02207" w:rsidRDefault="00975C91" w:rsidP="00851968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" w:name="_Toc184346991"/>
      <w:bookmarkStart w:id="6" w:name="_Toc194927586"/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Перечень предельных значений показателей минимально допустимого уровня обеспеченности населения </w:t>
      </w:r>
      <w:r w:rsidR="003026B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Белокалитвинского района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объектами местного значения 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муниципальн</w:t>
      </w:r>
      <w:r w:rsidR="00172B2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ого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район</w:t>
      </w:r>
      <w:r w:rsidR="00172B2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Pr="00A0220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 максимально допустимого уровня территориальной доступности таких объектов для населения</w:t>
      </w:r>
      <w:bookmarkEnd w:id="5"/>
      <w:bookmarkEnd w:id="6"/>
    </w:p>
    <w:p w:rsidR="00702903" w:rsidRPr="00702903" w:rsidRDefault="00702903" w:rsidP="0070290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2903">
        <w:rPr>
          <w:rFonts w:ascii="Times New Roman" w:eastAsiaTheme="minorEastAsia" w:hAnsi="Times New Roman" w:cs="Times New Roman"/>
          <w:sz w:val="28"/>
          <w:szCs w:val="28"/>
        </w:rPr>
        <w:t xml:space="preserve">Нормируемые значения показателей объектов </w:t>
      </w:r>
      <w:r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702903">
        <w:rPr>
          <w:rFonts w:ascii="Times New Roman" w:eastAsiaTheme="minorEastAsia" w:hAnsi="Times New Roman" w:cs="Times New Roman"/>
          <w:sz w:val="28"/>
          <w:szCs w:val="28"/>
        </w:rPr>
        <w:t xml:space="preserve"> значения </w:t>
      </w:r>
      <w:r w:rsidR="003D7674">
        <w:rPr>
          <w:rFonts w:ascii="Times New Roman" w:eastAsiaTheme="minorEastAsia" w:hAnsi="Times New Roman" w:cs="Times New Roman"/>
          <w:sz w:val="28"/>
          <w:szCs w:val="28"/>
        </w:rPr>
        <w:t>Белокалитвинского</w:t>
      </w:r>
      <w:r w:rsidR="00172B28">
        <w:rPr>
          <w:rFonts w:ascii="Times New Roman" w:eastAsiaTheme="minorEastAsia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02903">
        <w:rPr>
          <w:rFonts w:ascii="Times New Roman" w:eastAsiaTheme="minorEastAsia" w:hAnsi="Times New Roman" w:cs="Times New Roman"/>
          <w:sz w:val="28"/>
          <w:szCs w:val="28"/>
        </w:rPr>
        <w:t xml:space="preserve">установлены в таблицах </w:t>
      </w:r>
      <w:r w:rsidR="00172B28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762B2E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Pr="0070290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5C0522" w:rsidRPr="005C0522" w:rsidRDefault="005C0522" w:rsidP="005C052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7" w:name="_Toc184346992"/>
      <w:bookmarkStart w:id="8" w:name="_Toc194927587"/>
      <w:r w:rsidRPr="005C052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Автомобильные дороги и транспорт</w:t>
      </w:r>
      <w:bookmarkEnd w:id="7"/>
      <w:bookmarkEnd w:id="8"/>
    </w:p>
    <w:p w:rsidR="002D0B1F" w:rsidRPr="00F11640" w:rsidRDefault="002D0B1F" w:rsidP="002D0B1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172B28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 w:rsidR="0041514E">
        <w:rPr>
          <w:rFonts w:ascii="Times New Roman" w:eastAsiaTheme="minorEastAsia" w:hAnsi="Times New Roman" w:cs="Times New Roman"/>
          <w:bCs/>
          <w:sz w:val="24"/>
          <w:szCs w:val="24"/>
        </w:rPr>
        <w:t>ОМЗ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области транспорта и автомобильных дорог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2D0B1F" w:rsidRPr="007C3061" w:rsidTr="0066367C">
        <w:trPr>
          <w:tblHeader/>
        </w:trPr>
        <w:tc>
          <w:tcPr>
            <w:tcW w:w="567" w:type="dxa"/>
            <w:vMerge w:val="restart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2D0B1F" w:rsidRPr="007C3061" w:rsidTr="003E7E2C">
        <w:trPr>
          <w:trHeight w:val="443"/>
          <w:tblHeader/>
        </w:trPr>
        <w:tc>
          <w:tcPr>
            <w:tcW w:w="567" w:type="dxa"/>
            <w:vMerge/>
          </w:tcPr>
          <w:p w:rsidR="002D0B1F" w:rsidRPr="007C3061" w:rsidRDefault="002D0B1F" w:rsidP="003C3990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2D0B1F" w:rsidRPr="007C3061" w:rsidRDefault="002D0B1F" w:rsidP="003C3990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2D0B1F" w:rsidRPr="007C3061" w:rsidTr="003C3990">
        <w:tc>
          <w:tcPr>
            <w:tcW w:w="567" w:type="dxa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2D0B1F" w:rsidRPr="007C3061" w:rsidRDefault="002D0B1F" w:rsidP="007172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</w:t>
            </w:r>
            <w:r w:rsidR="003C3990" w:rsidRPr="003C3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 вне границ населенных пунктов</w:t>
            </w:r>
            <w:r w:rsidR="00717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твёрдым покрытием </w:t>
            </w:r>
          </w:p>
        </w:tc>
        <w:tc>
          <w:tcPr>
            <w:tcW w:w="1362" w:type="dxa"/>
          </w:tcPr>
          <w:p w:rsidR="002D0B1F" w:rsidRPr="00E40663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процент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протяжённости автодорог</w:t>
            </w:r>
          </w:p>
        </w:tc>
        <w:tc>
          <w:tcPr>
            <w:tcW w:w="1363" w:type="dxa"/>
          </w:tcPr>
          <w:p w:rsidR="002D0B1F" w:rsidRDefault="003D7674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762B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D0B1F" w:rsidRPr="007C3061" w:rsidRDefault="002D0B1F" w:rsidP="003D76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20</w:t>
            </w:r>
            <w:r w:rsidR="003D76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1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63" w:type="dxa"/>
          </w:tcPr>
          <w:p w:rsidR="002D0B1F" w:rsidRPr="007C3061" w:rsidRDefault="002D0B1F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63" w:type="dxa"/>
          </w:tcPr>
          <w:p w:rsidR="002D0B1F" w:rsidRPr="007C3061" w:rsidRDefault="002D0B1F" w:rsidP="003C39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устанавливается</w:t>
            </w:r>
          </w:p>
        </w:tc>
      </w:tr>
      <w:tr w:rsidR="0066367C" w:rsidRPr="007C3061" w:rsidTr="003C3990">
        <w:tc>
          <w:tcPr>
            <w:tcW w:w="567" w:type="dxa"/>
          </w:tcPr>
          <w:p w:rsidR="0066367C" w:rsidRPr="007C3061" w:rsidRDefault="002C3022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8" w:type="dxa"/>
          </w:tcPr>
          <w:p w:rsidR="0066367C" w:rsidRPr="0008423B" w:rsidRDefault="008A5F3E" w:rsidP="003026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6367C"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</w:t>
            </w:r>
            <w:r w:rsidR="003026B0">
              <w:rPr>
                <w:rFonts w:ascii="Times New Roman" w:hAnsi="Times New Roman" w:cs="Times New Roman"/>
                <w:sz w:val="24"/>
                <w:szCs w:val="24"/>
              </w:rPr>
              <w:t>полос для велосипедов</w:t>
            </w:r>
            <w:r w:rsidR="0066367C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1362" w:type="dxa"/>
          </w:tcPr>
          <w:p w:rsidR="0066367C" w:rsidRDefault="0066367C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 в границах муниципального образования</w:t>
            </w:r>
          </w:p>
        </w:tc>
        <w:tc>
          <w:tcPr>
            <w:tcW w:w="1363" w:type="dxa"/>
          </w:tcPr>
          <w:p w:rsidR="0066367C" w:rsidRPr="007C3061" w:rsidRDefault="0066367C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66367C" w:rsidRPr="007C3061" w:rsidRDefault="0066367C" w:rsidP="006636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66367C" w:rsidRPr="007C3061" w:rsidRDefault="0066367C" w:rsidP="006636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 устанавливается</w:t>
            </w:r>
          </w:p>
        </w:tc>
      </w:tr>
      <w:tr w:rsidR="00A74C9B" w:rsidRPr="007C3061" w:rsidTr="003C3990">
        <w:tc>
          <w:tcPr>
            <w:tcW w:w="567" w:type="dxa"/>
          </w:tcPr>
          <w:p w:rsidR="00A74C9B" w:rsidRPr="007C3061" w:rsidRDefault="002C3022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A74C9B" w:rsidRDefault="00A74C9B" w:rsidP="00A74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62" w:type="dxa"/>
          </w:tcPr>
          <w:p w:rsidR="00A74C9B" w:rsidRDefault="00A74C9B" w:rsidP="000D1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площадок на 1 маршрут</w:t>
            </w:r>
          </w:p>
        </w:tc>
        <w:tc>
          <w:tcPr>
            <w:tcW w:w="1363" w:type="dxa"/>
          </w:tcPr>
          <w:p w:rsidR="00A74C9B" w:rsidRPr="00702903" w:rsidRDefault="00A74C9B" w:rsidP="000D1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90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74C9B" w:rsidRPr="00AA0CF3" w:rsidRDefault="00A74C9B" w:rsidP="007029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903">
              <w:rPr>
                <w:rFonts w:ascii="Times New Roman" w:hAnsi="Times New Roman" w:cs="Times New Roman"/>
                <w:sz w:val="24"/>
                <w:szCs w:val="24"/>
              </w:rPr>
              <w:t xml:space="preserve">(см. прим. </w:t>
            </w:r>
            <w:r w:rsidR="00702903" w:rsidRPr="007029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9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</w:tcPr>
          <w:p w:rsidR="00A74C9B" w:rsidRPr="00A74C9B" w:rsidRDefault="00A74C9B" w:rsidP="000D1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A74C9B" w:rsidRPr="00A74C9B" w:rsidRDefault="00A74C9B" w:rsidP="000D13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10308F" w:rsidRPr="007C3061" w:rsidTr="003C3990">
        <w:tc>
          <w:tcPr>
            <w:tcW w:w="567" w:type="dxa"/>
          </w:tcPr>
          <w:p w:rsidR="0010308F" w:rsidRPr="007C3061" w:rsidRDefault="002C3022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</w:tcPr>
          <w:p w:rsidR="0010308F" w:rsidRPr="0010308F" w:rsidRDefault="00C03823" w:rsidP="001030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  <w:r w:rsidR="0010308F" w:rsidRPr="0010308F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автобусов</w:t>
            </w:r>
          </w:p>
        </w:tc>
        <w:tc>
          <w:tcPr>
            <w:tcW w:w="1362" w:type="dxa"/>
          </w:tcPr>
          <w:p w:rsidR="0010308F" w:rsidRPr="0010308F" w:rsidRDefault="00D373EC" w:rsidP="00C038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r w:rsidR="0010308F" w:rsidRPr="00103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823">
              <w:rPr>
                <w:rFonts w:ascii="Times New Roman" w:hAnsi="Times New Roman" w:cs="Times New Roman"/>
                <w:sz w:val="24"/>
                <w:szCs w:val="24"/>
              </w:rPr>
              <w:t>остановок</w:t>
            </w:r>
          </w:p>
        </w:tc>
        <w:tc>
          <w:tcPr>
            <w:tcW w:w="1363" w:type="dxa"/>
          </w:tcPr>
          <w:p w:rsidR="0010308F" w:rsidRPr="0010308F" w:rsidRDefault="0010308F" w:rsidP="00103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10308F">
              <w:rPr>
                <w:rFonts w:ascii="Times New Roman" w:hAnsi="Times New Roman" w:cs="Times New Roman"/>
                <w:sz w:val="24"/>
                <w:szCs w:val="24"/>
              </w:rPr>
              <w:t>с утверждённым маршрутом</w:t>
            </w:r>
          </w:p>
        </w:tc>
        <w:tc>
          <w:tcPr>
            <w:tcW w:w="1363" w:type="dxa"/>
          </w:tcPr>
          <w:p w:rsidR="0010308F" w:rsidRPr="0010308F" w:rsidRDefault="0010308F" w:rsidP="00103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363" w:type="dxa"/>
          </w:tcPr>
          <w:p w:rsidR="0010308F" w:rsidRPr="0010308F" w:rsidRDefault="0010308F" w:rsidP="001030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08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C03823">
              <w:rPr>
                <w:rFonts w:ascii="Times New Roman" w:hAnsi="Times New Roman" w:cs="Times New Roman"/>
                <w:sz w:val="24"/>
                <w:szCs w:val="24"/>
              </w:rPr>
              <w:t xml:space="preserve"> (в сельской местности допускается 1000 м)</w:t>
            </w:r>
          </w:p>
        </w:tc>
      </w:tr>
      <w:tr w:rsidR="00C824FE" w:rsidRPr="007C3061" w:rsidTr="003C3990">
        <w:tc>
          <w:tcPr>
            <w:tcW w:w="567" w:type="dxa"/>
          </w:tcPr>
          <w:p w:rsidR="00C824FE" w:rsidRPr="007C3061" w:rsidRDefault="002C3022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</w:tcPr>
          <w:p w:rsidR="00C824FE" w:rsidRDefault="00462156" w:rsidP="00971D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  <w:r w:rsidR="00971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2" w:type="dxa"/>
          </w:tcPr>
          <w:p w:rsidR="00C824FE" w:rsidRDefault="00462156" w:rsidP="00462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топливораздаточных колонок на 1200 легковых автомобилей</w:t>
            </w:r>
          </w:p>
        </w:tc>
        <w:tc>
          <w:tcPr>
            <w:tcW w:w="1363" w:type="dxa"/>
          </w:tcPr>
          <w:p w:rsidR="00C824FE" w:rsidRPr="007C3061" w:rsidRDefault="00462156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63" w:type="dxa"/>
          </w:tcPr>
          <w:p w:rsidR="00C824FE" w:rsidRPr="007C3061" w:rsidRDefault="00462156" w:rsidP="003C3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километров пути по автомобильным дорогам общего пользования</w:t>
            </w:r>
          </w:p>
        </w:tc>
        <w:tc>
          <w:tcPr>
            <w:tcW w:w="1363" w:type="dxa"/>
          </w:tcPr>
          <w:p w:rsidR="00C824FE" w:rsidRDefault="00462156" w:rsidP="004621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2D0B1F" w:rsidRDefault="002D0B1F" w:rsidP="002D0B1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776F64">
        <w:rPr>
          <w:rFonts w:ascii="Times New Roman" w:hAnsi="Times New Roman"/>
        </w:rPr>
        <w:t>Примечани</w:t>
      </w:r>
      <w:r w:rsidR="008F74EB">
        <w:rPr>
          <w:rFonts w:ascii="Times New Roman" w:hAnsi="Times New Roman"/>
        </w:rPr>
        <w:t>я</w:t>
      </w:r>
      <w:r w:rsidRPr="00776F64">
        <w:rPr>
          <w:rFonts w:ascii="Times New Roman" w:hAnsi="Times New Roman"/>
        </w:rPr>
        <w:t>:</w:t>
      </w:r>
    </w:p>
    <w:p w:rsidR="008F74EB" w:rsidRDefault="008F74EB" w:rsidP="00181BF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181BF7" w:rsidRPr="00883898">
        <w:rPr>
          <w:rFonts w:ascii="Times New Roman" w:hAnsi="Times New Roman"/>
        </w:rPr>
        <w:t>Допускается совмещать площадки для межрейсового отстоя транспорта при низкой интенсивности движения.</w:t>
      </w:r>
    </w:p>
    <w:p w:rsidR="000B6962" w:rsidRDefault="008F74EB" w:rsidP="00181BF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О</w:t>
      </w:r>
      <w:r w:rsidRPr="008F74EB">
        <w:rPr>
          <w:rFonts w:ascii="Times New Roman" w:hAnsi="Times New Roman"/>
        </w:rPr>
        <w:t>становка школьного автобуса - выделенное пространство для сбора, посадки и высадки обучающихся, оборудованное навесом, огражденное с трех сторон, защищенное барьером от проезжей части дороги, имеющее твердое покрытие и обзорность не менее 250 м со стороны дороги</w:t>
      </w:r>
      <w:r w:rsidR="00E53C91">
        <w:rPr>
          <w:rFonts w:ascii="Times New Roman" w:hAnsi="Times New Roman"/>
        </w:rPr>
        <w:t>.</w:t>
      </w:r>
      <w:r w:rsidR="00181BF7" w:rsidRPr="00883898">
        <w:rPr>
          <w:rFonts w:ascii="Times New Roman" w:hAnsi="Times New Roman"/>
        </w:rPr>
        <w:t xml:space="preserve"> </w:t>
      </w:r>
    </w:p>
    <w:p w:rsidR="002F7996" w:rsidRPr="003026B0" w:rsidRDefault="003026B0" w:rsidP="003026B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026B0">
        <w:rPr>
          <w:rFonts w:ascii="Times New Roman" w:eastAsiaTheme="minorEastAsia" w:hAnsi="Times New Roman" w:cs="Times New Roman"/>
          <w:sz w:val="28"/>
          <w:szCs w:val="28"/>
        </w:rPr>
        <w:lastRenderedPageBreak/>
        <w:t>Количество машино-мест для парковки легковых автомобилей на стоянках автомобилей, размещаемых у границ лесопарков и зон отдыха принимается в соответствии с пунктом 2.2. РНГП РО.</w:t>
      </w:r>
    </w:p>
    <w:p w:rsidR="005C0522" w:rsidRPr="005C0522" w:rsidRDefault="005C0522" w:rsidP="005C052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9" w:name="_Toc184346993"/>
      <w:bookmarkStart w:id="10" w:name="_Toc194927588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Защита и предупреждение чрезвычайных ситуаций</w:t>
      </w:r>
      <w:bookmarkEnd w:id="9"/>
      <w:bookmarkEnd w:id="10"/>
    </w:p>
    <w:p w:rsidR="00EA4554" w:rsidRPr="00F11640" w:rsidRDefault="00EA4554" w:rsidP="00EA4554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201208"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F1164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в области </w:t>
      </w:r>
      <w:r w:rsidRPr="00FF4C67">
        <w:rPr>
          <w:rFonts w:ascii="Times New Roman" w:eastAsiaTheme="minorEastAsia" w:hAnsi="Times New Roman" w:cs="Times New Roman"/>
          <w:bCs/>
          <w:sz w:val="24"/>
          <w:szCs w:val="24"/>
        </w:rPr>
        <w:t>защиты и предупреждения чрезвычайных ситуаций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EA4554" w:rsidRPr="007C3061" w:rsidTr="00EA4554">
        <w:trPr>
          <w:tblHeader/>
        </w:trPr>
        <w:tc>
          <w:tcPr>
            <w:tcW w:w="567" w:type="dxa"/>
            <w:vMerge w:val="restart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EA4554" w:rsidRPr="007C3061" w:rsidTr="00EA4554">
        <w:trPr>
          <w:tblHeader/>
        </w:trPr>
        <w:tc>
          <w:tcPr>
            <w:tcW w:w="567" w:type="dxa"/>
            <w:vMerge/>
          </w:tcPr>
          <w:p w:rsidR="00EA4554" w:rsidRPr="007C3061" w:rsidRDefault="00EA4554" w:rsidP="00EA4554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EA4554" w:rsidRPr="007C3061" w:rsidRDefault="00EA4554" w:rsidP="00EA4554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EA4554" w:rsidRPr="007C3061" w:rsidTr="00EA4554">
        <w:tc>
          <w:tcPr>
            <w:tcW w:w="567" w:type="dxa"/>
          </w:tcPr>
          <w:p w:rsidR="00EA4554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EA4554" w:rsidRPr="00C2352F" w:rsidRDefault="00EA4554" w:rsidP="00EA45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362" w:type="dxa"/>
          </w:tcPr>
          <w:p w:rsidR="00EA4554" w:rsidRDefault="00EA4554" w:rsidP="002C30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</w:t>
            </w:r>
            <w:r w:rsidRPr="00FB7425"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муниципальный район </w:t>
            </w:r>
          </w:p>
        </w:tc>
        <w:tc>
          <w:tcPr>
            <w:tcW w:w="1363" w:type="dxa"/>
          </w:tcPr>
          <w:p w:rsidR="00EA4554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 пути по автодорогам общего пользования</w:t>
            </w:r>
          </w:p>
        </w:tc>
        <w:tc>
          <w:tcPr>
            <w:tcW w:w="1363" w:type="dxa"/>
          </w:tcPr>
          <w:p w:rsidR="00EA4554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A4554" w:rsidRPr="007C3061" w:rsidTr="00EA4554">
        <w:tc>
          <w:tcPr>
            <w:tcW w:w="567" w:type="dxa"/>
          </w:tcPr>
          <w:p w:rsidR="00EA4554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EA4554" w:rsidRPr="007C3061" w:rsidRDefault="00EA4554" w:rsidP="00EA45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сооружения гражданской обороны (ЗС ГО)</w:t>
            </w:r>
          </w:p>
        </w:tc>
        <w:tc>
          <w:tcPr>
            <w:tcW w:w="1362" w:type="dxa"/>
          </w:tcPr>
          <w:p w:rsidR="00EA4554" w:rsidRPr="00E40663" w:rsidRDefault="002C3022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A4554">
              <w:rPr>
                <w:rFonts w:ascii="Times New Roman" w:hAnsi="Times New Roman" w:cs="Times New Roman"/>
                <w:sz w:val="24"/>
                <w:szCs w:val="24"/>
              </w:rPr>
              <w:t>ипы и вместимость  ЗС ГО</w:t>
            </w:r>
          </w:p>
        </w:tc>
        <w:tc>
          <w:tcPr>
            <w:tcW w:w="1363" w:type="dxa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 </w:t>
            </w:r>
            <w:r w:rsidRPr="00D26024">
              <w:rPr>
                <w:rFonts w:ascii="Times New Roman" w:hAnsi="Times New Roman" w:cs="Times New Roman"/>
                <w:sz w:val="24"/>
                <w:szCs w:val="24"/>
              </w:rPr>
              <w:t>165.1325800.2014</w:t>
            </w:r>
          </w:p>
        </w:tc>
        <w:tc>
          <w:tcPr>
            <w:tcW w:w="1363" w:type="dxa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сбора укрываемых, м</w:t>
            </w:r>
          </w:p>
        </w:tc>
        <w:tc>
          <w:tcPr>
            <w:tcW w:w="1363" w:type="dxa"/>
          </w:tcPr>
          <w:p w:rsidR="00EA4554" w:rsidRPr="007C3061" w:rsidRDefault="00EA4554" w:rsidP="00EA45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r w:rsidRPr="00B1565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 территориях, отнесенных к особой группе по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ГО, 1000 – на прочих территориях</w:t>
            </w:r>
          </w:p>
        </w:tc>
      </w:tr>
    </w:tbl>
    <w:p w:rsidR="00EA4554" w:rsidRPr="002F71F6" w:rsidRDefault="00EA4554" w:rsidP="00EA455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2F71F6">
        <w:rPr>
          <w:rFonts w:ascii="Times New Roman" w:hAnsi="Times New Roman"/>
        </w:rPr>
        <w:t>Примечания:</w:t>
      </w:r>
    </w:p>
    <w:p w:rsidR="00EA4554" w:rsidRPr="002F71F6" w:rsidRDefault="002F71F6" w:rsidP="002F71F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EA4554" w:rsidRPr="002F71F6">
        <w:rPr>
          <w:rFonts w:ascii="Times New Roman" w:hAnsi="Times New Roman"/>
        </w:rPr>
        <w:t>Требования к созданию объектов гражданской обороны устанавливаются Порядком создания убежищ и иных объектов гражданской обороны, утв. Постановлением Правительства РФ от 29.11.1999 № 1309</w:t>
      </w:r>
    </w:p>
    <w:p w:rsidR="00EA4554" w:rsidRPr="00776F64" w:rsidRDefault="002F71F6" w:rsidP="00EA455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="00EA4554" w:rsidRPr="002F71F6">
        <w:rPr>
          <w:rFonts w:ascii="Times New Roman" w:hAnsi="Times New Roman"/>
        </w:rPr>
        <w:t>В случае, если установлен подвоз укрываемых к ЗС ГО на автомобилях, радиус такого подвоза устанавливается в размере не более 20 км.</w:t>
      </w:r>
    </w:p>
    <w:p w:rsidR="005C0522" w:rsidRPr="005C0522" w:rsidRDefault="005C0522" w:rsidP="005C0522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1" w:name="_Toc184346994"/>
      <w:bookmarkStart w:id="12" w:name="_Toc194927589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Образование</w:t>
      </w:r>
      <w:bookmarkEnd w:id="11"/>
      <w:bookmarkEnd w:id="12"/>
    </w:p>
    <w:p w:rsidR="00E100D1" w:rsidRDefault="00E100D1" w:rsidP="00E100D1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02903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46173A">
        <w:rPr>
          <w:rFonts w:ascii="Times New Roman" w:eastAsiaTheme="minorEastAsia" w:hAnsi="Times New Roman" w:cs="Times New Roman"/>
          <w:bCs/>
          <w:sz w:val="24"/>
          <w:szCs w:val="24"/>
        </w:rPr>
        <w:t>3</w:t>
      </w:r>
      <w:r w:rsidRPr="0070290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образования</w:t>
      </w:r>
    </w:p>
    <w:tbl>
      <w:tblPr>
        <w:tblW w:w="94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397"/>
        <w:gridCol w:w="1397"/>
        <w:gridCol w:w="1397"/>
        <w:gridCol w:w="1398"/>
      </w:tblGrid>
      <w:tr w:rsidR="00E100D1" w:rsidRPr="007C3061" w:rsidTr="00E82ADB">
        <w:trPr>
          <w:tblHeader/>
        </w:trPr>
        <w:tc>
          <w:tcPr>
            <w:tcW w:w="567" w:type="dxa"/>
            <w:vMerge w:val="restart"/>
          </w:tcPr>
          <w:p w:rsidR="00E100D1" w:rsidRPr="007C3061" w:rsidRDefault="00E100D1" w:rsidP="00802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100D1" w:rsidRPr="007C3061" w:rsidRDefault="00E100D1" w:rsidP="00802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vMerge w:val="restart"/>
          </w:tcPr>
          <w:p w:rsidR="00E100D1" w:rsidRPr="007C3061" w:rsidRDefault="00E100D1" w:rsidP="00802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94" w:type="dxa"/>
            <w:gridSpan w:val="2"/>
          </w:tcPr>
          <w:p w:rsidR="00E100D1" w:rsidRPr="007C3061" w:rsidRDefault="00E100D1" w:rsidP="00802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95" w:type="dxa"/>
            <w:gridSpan w:val="2"/>
          </w:tcPr>
          <w:p w:rsidR="00E100D1" w:rsidRPr="007C3061" w:rsidRDefault="00E100D1" w:rsidP="00802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E100D1" w:rsidRPr="007C3061" w:rsidTr="00E82ADB">
        <w:trPr>
          <w:tblHeader/>
        </w:trPr>
        <w:tc>
          <w:tcPr>
            <w:tcW w:w="567" w:type="dxa"/>
            <w:vMerge/>
          </w:tcPr>
          <w:p w:rsidR="00E100D1" w:rsidRPr="007C3061" w:rsidRDefault="00E100D1" w:rsidP="00802A0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261" w:type="dxa"/>
            <w:vMerge/>
          </w:tcPr>
          <w:p w:rsidR="00E100D1" w:rsidRPr="007C3061" w:rsidRDefault="00E100D1" w:rsidP="00802A0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E100D1" w:rsidRPr="007C3061" w:rsidRDefault="00E100D1" w:rsidP="00802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97" w:type="dxa"/>
          </w:tcPr>
          <w:p w:rsidR="00E100D1" w:rsidRPr="007C3061" w:rsidRDefault="00E100D1" w:rsidP="00802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97" w:type="dxa"/>
          </w:tcPr>
          <w:p w:rsidR="00E100D1" w:rsidRPr="007C3061" w:rsidRDefault="00E100D1" w:rsidP="00802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98" w:type="dxa"/>
          </w:tcPr>
          <w:p w:rsidR="00E100D1" w:rsidRPr="007C3061" w:rsidRDefault="00E100D1" w:rsidP="00802A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F55151" w:rsidRPr="007C3061" w:rsidTr="000C388D">
        <w:trPr>
          <w:trHeight w:val="1896"/>
        </w:trPr>
        <w:tc>
          <w:tcPr>
            <w:tcW w:w="567" w:type="dxa"/>
            <w:vMerge w:val="restart"/>
          </w:tcPr>
          <w:p w:rsidR="00F55151" w:rsidRDefault="00F55151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61" w:type="dxa"/>
            <w:vMerge w:val="restart"/>
          </w:tcPr>
          <w:p w:rsidR="00F55151" w:rsidRPr="00166075" w:rsidRDefault="00F55151" w:rsidP="00F55151">
            <w:pPr>
              <w:pStyle w:val="ConsPlusNormal"/>
              <w:spacing w:before="120" w:after="120"/>
              <w:rPr>
                <w:highlight w:val="yellow"/>
              </w:rPr>
            </w:pPr>
            <w:r w:rsidRPr="0023706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397" w:type="dxa"/>
            <w:tcBorders>
              <w:bottom w:val="single" w:sz="8" w:space="0" w:color="000000" w:themeColor="text1"/>
            </w:tcBorders>
          </w:tcPr>
          <w:p w:rsidR="00F55151" w:rsidRPr="00F55151" w:rsidRDefault="00F55151" w:rsidP="00F55151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397" w:type="dxa"/>
          </w:tcPr>
          <w:p w:rsidR="00F55151" w:rsidRPr="00F55151" w:rsidRDefault="00F55151" w:rsidP="00F5515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19 - для </w:t>
            </w:r>
            <w:r w:rsidR="000B55B2">
              <w:rPr>
                <w:rFonts w:ascii="Times New Roman" w:hAnsi="Times New Roman" w:cs="Times New Roman"/>
                <w:sz w:val="24"/>
                <w:szCs w:val="24"/>
              </w:rPr>
              <w:t>г.н.п.</w:t>
            </w:r>
          </w:p>
          <w:p w:rsidR="00F55151" w:rsidRPr="00F55151" w:rsidRDefault="00F55151" w:rsidP="00F5515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15 -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с.н.п</w:t>
            </w:r>
          </w:p>
        </w:tc>
        <w:tc>
          <w:tcPr>
            <w:tcW w:w="1397" w:type="dxa"/>
            <w:vMerge w:val="restart"/>
          </w:tcPr>
          <w:p w:rsidR="00F55151" w:rsidRPr="00F55151" w:rsidRDefault="00F55151" w:rsidP="00F5515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98" w:type="dxa"/>
            <w:vMerge w:val="restart"/>
          </w:tcPr>
          <w:p w:rsidR="00F55151" w:rsidRPr="00F55151" w:rsidRDefault="00F55151" w:rsidP="00F5515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500 - </w:t>
            </w:r>
            <w:r w:rsidR="000B55B2" w:rsidRPr="000B55B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0B55B2">
              <w:rPr>
                <w:rFonts w:ascii="Times New Roman" w:hAnsi="Times New Roman" w:cs="Times New Roman"/>
                <w:sz w:val="24"/>
                <w:szCs w:val="24"/>
              </w:rPr>
              <w:t>г.н.п</w:t>
            </w: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5151" w:rsidRPr="00F55151" w:rsidRDefault="00F55151" w:rsidP="00F5515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800 - </w:t>
            </w:r>
            <w:r w:rsidR="000B55B2"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0B55B2">
              <w:rPr>
                <w:rFonts w:ascii="Times New Roman" w:hAnsi="Times New Roman" w:cs="Times New Roman"/>
                <w:sz w:val="24"/>
                <w:szCs w:val="24"/>
              </w:rPr>
              <w:t>г.н.п.</w:t>
            </w:r>
            <w:r w:rsidR="000B55B2"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>в условиях стесненной городской застройки;</w:t>
            </w:r>
          </w:p>
          <w:p w:rsidR="00F55151" w:rsidRPr="00F55151" w:rsidRDefault="00F55151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1000 - для </w:t>
            </w:r>
            <w:r w:rsidR="000B55B2">
              <w:rPr>
                <w:rFonts w:ascii="Times New Roman" w:hAnsi="Times New Roman" w:cs="Times New Roman"/>
                <w:sz w:val="24"/>
                <w:szCs w:val="24"/>
              </w:rPr>
              <w:t>с.н.п.</w:t>
            </w:r>
          </w:p>
        </w:tc>
      </w:tr>
      <w:tr w:rsidR="00F55151" w:rsidRPr="007C3061" w:rsidTr="000C388D">
        <w:trPr>
          <w:trHeight w:val="540"/>
        </w:trPr>
        <w:tc>
          <w:tcPr>
            <w:tcW w:w="567" w:type="dxa"/>
            <w:vMerge/>
          </w:tcPr>
          <w:p w:rsidR="00F55151" w:rsidRDefault="00F55151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F55151" w:rsidRDefault="00F55151" w:rsidP="000C388D">
            <w:pPr>
              <w:pStyle w:val="ConsPlusNormal"/>
            </w:pPr>
          </w:p>
        </w:tc>
        <w:tc>
          <w:tcPr>
            <w:tcW w:w="1397" w:type="dxa"/>
            <w:tcBorders>
              <w:top w:val="single" w:sz="8" w:space="0" w:color="000000" w:themeColor="text1"/>
            </w:tcBorders>
          </w:tcPr>
          <w:p w:rsidR="00F55151" w:rsidRPr="00F55151" w:rsidRDefault="00F55151" w:rsidP="00F55151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397" w:type="dxa"/>
          </w:tcPr>
          <w:p w:rsidR="00F55151" w:rsidRPr="00F55151" w:rsidRDefault="00F55151" w:rsidP="00F5515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29 - для </w:t>
            </w:r>
            <w:r w:rsidR="000B55B2">
              <w:rPr>
                <w:rFonts w:ascii="Times New Roman" w:hAnsi="Times New Roman" w:cs="Times New Roman"/>
                <w:sz w:val="24"/>
                <w:szCs w:val="24"/>
              </w:rPr>
              <w:t>г.н.п.</w:t>
            </w: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5151" w:rsidRPr="00F55151" w:rsidRDefault="00F55151" w:rsidP="00F5515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24 -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с.н.п.</w:t>
            </w:r>
          </w:p>
        </w:tc>
        <w:tc>
          <w:tcPr>
            <w:tcW w:w="1397" w:type="dxa"/>
            <w:vMerge/>
          </w:tcPr>
          <w:p w:rsidR="00F55151" w:rsidRPr="00F55151" w:rsidRDefault="00F55151" w:rsidP="00F5515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F55151" w:rsidRPr="00F55151" w:rsidRDefault="00F55151" w:rsidP="00F55151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5B2" w:rsidRPr="007C3061" w:rsidTr="000B55B2">
        <w:trPr>
          <w:trHeight w:val="1365"/>
        </w:trPr>
        <w:tc>
          <w:tcPr>
            <w:tcW w:w="567" w:type="dxa"/>
            <w:vMerge w:val="restart"/>
          </w:tcPr>
          <w:p w:rsidR="000B55B2" w:rsidRDefault="000B55B2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vMerge w:val="restart"/>
          </w:tcPr>
          <w:p w:rsidR="000B55B2" w:rsidRPr="006771D1" w:rsidRDefault="000B55B2" w:rsidP="00802A0F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D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397" w:type="dxa"/>
            <w:vMerge w:val="restart"/>
          </w:tcPr>
          <w:p w:rsidR="000B55B2" w:rsidRPr="000B55B2" w:rsidRDefault="000B55B2" w:rsidP="000B55B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>Количество мест в организациях начального образования для детей 7 - 10 лет на 1000 жителей</w:t>
            </w:r>
          </w:p>
        </w:tc>
        <w:tc>
          <w:tcPr>
            <w:tcW w:w="1397" w:type="dxa"/>
            <w:vMerge w:val="restart"/>
          </w:tcPr>
          <w:p w:rsidR="000B55B2" w:rsidRPr="000B55B2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 xml:space="preserve">36 -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г.н.п.</w:t>
            </w: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55B2" w:rsidRPr="000B55B2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 xml:space="preserve">22 -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с.н.п.</w:t>
            </w:r>
          </w:p>
        </w:tc>
        <w:tc>
          <w:tcPr>
            <w:tcW w:w="1397" w:type="dxa"/>
            <w:tcBorders>
              <w:bottom w:val="single" w:sz="8" w:space="0" w:color="000000" w:themeColor="text1"/>
            </w:tcBorders>
          </w:tcPr>
          <w:p w:rsidR="000B55B2" w:rsidRPr="000B55B2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метр.</w:t>
            </w:r>
          </w:p>
        </w:tc>
        <w:tc>
          <w:tcPr>
            <w:tcW w:w="1398" w:type="dxa"/>
            <w:tcBorders>
              <w:bottom w:val="single" w:sz="8" w:space="0" w:color="000000" w:themeColor="text1"/>
            </w:tcBorders>
          </w:tcPr>
          <w:p w:rsidR="000B55B2" w:rsidRPr="00F55151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500 - </w:t>
            </w: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г.н.п</w:t>
            </w: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55B2" w:rsidRPr="00F55151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800 -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г.н.п.</w:t>
            </w: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стесненной городской застройки;</w:t>
            </w:r>
          </w:p>
          <w:p w:rsidR="000B55B2" w:rsidRPr="000B55B2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151">
              <w:rPr>
                <w:rFonts w:ascii="Times New Roman" w:hAnsi="Times New Roman" w:cs="Times New Roman"/>
                <w:sz w:val="24"/>
                <w:szCs w:val="24"/>
              </w:rPr>
              <w:t xml:space="preserve">1000 -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с.н.п.</w:t>
            </w:r>
          </w:p>
        </w:tc>
      </w:tr>
      <w:tr w:rsidR="000B55B2" w:rsidRPr="007C3061" w:rsidTr="000B55B2">
        <w:trPr>
          <w:trHeight w:val="20"/>
        </w:trPr>
        <w:tc>
          <w:tcPr>
            <w:tcW w:w="567" w:type="dxa"/>
            <w:vMerge/>
          </w:tcPr>
          <w:p w:rsidR="000B55B2" w:rsidRDefault="000B55B2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0B55B2" w:rsidRPr="006771D1" w:rsidRDefault="000B55B2" w:rsidP="00802A0F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0B55B2" w:rsidRPr="000B55B2" w:rsidRDefault="000B55B2" w:rsidP="000B55B2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0B55B2" w:rsidRPr="000B55B2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8" w:space="0" w:color="000000" w:themeColor="text1"/>
            </w:tcBorders>
          </w:tcPr>
          <w:p w:rsidR="000B55B2" w:rsidRPr="000B55B2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</w:t>
            </w: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>, минута</w:t>
            </w:r>
          </w:p>
        </w:tc>
        <w:tc>
          <w:tcPr>
            <w:tcW w:w="1398" w:type="dxa"/>
            <w:tcBorders>
              <w:top w:val="single" w:sz="8" w:space="0" w:color="000000" w:themeColor="text1"/>
            </w:tcBorders>
          </w:tcPr>
          <w:p w:rsidR="000B55B2" w:rsidRPr="000B55B2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– для с.н.п.</w:t>
            </w:r>
          </w:p>
        </w:tc>
      </w:tr>
      <w:tr w:rsidR="000B55B2" w:rsidRPr="007C3061" w:rsidTr="00E82ADB">
        <w:trPr>
          <w:trHeight w:val="20"/>
        </w:trPr>
        <w:tc>
          <w:tcPr>
            <w:tcW w:w="567" w:type="dxa"/>
            <w:vMerge/>
          </w:tcPr>
          <w:p w:rsidR="000B55B2" w:rsidRDefault="000B55B2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0B55B2" w:rsidRPr="006771D1" w:rsidRDefault="000B55B2" w:rsidP="00802A0F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 w:val="restart"/>
          </w:tcPr>
          <w:p w:rsidR="000B55B2" w:rsidRPr="00664C77" w:rsidRDefault="000B55B2" w:rsidP="000B55B2">
            <w:pPr>
              <w:pStyle w:val="ConsPlusNormal"/>
              <w:spacing w:before="120" w:after="120"/>
              <w:rPr>
                <w:highlight w:val="yellow"/>
              </w:rPr>
            </w:pP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>Количество мест в организация</w:t>
            </w:r>
            <w:r w:rsidRPr="000B5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общего образования для детей 11 - 18 лет на 1000 жителей</w:t>
            </w:r>
          </w:p>
        </w:tc>
        <w:tc>
          <w:tcPr>
            <w:tcW w:w="1397" w:type="dxa"/>
            <w:vMerge w:val="restart"/>
          </w:tcPr>
          <w:p w:rsidR="000B55B2" w:rsidRPr="000B55B2" w:rsidRDefault="000B55B2" w:rsidP="000B55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72 -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г.н.п.</w:t>
            </w: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55B2" w:rsidRDefault="000B55B2" w:rsidP="000B55B2">
            <w:pPr>
              <w:pStyle w:val="ConsPlusNormal"/>
              <w:spacing w:before="120" w:after="120"/>
              <w:jc w:val="center"/>
            </w:pPr>
            <w:r w:rsidRPr="000B55B2">
              <w:rPr>
                <w:rFonts w:ascii="Times New Roman" w:hAnsi="Times New Roman" w:cs="Times New Roman"/>
                <w:sz w:val="24"/>
                <w:szCs w:val="24"/>
              </w:rPr>
              <w:t xml:space="preserve">41 -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с.н.п.</w:t>
            </w:r>
          </w:p>
        </w:tc>
        <w:tc>
          <w:tcPr>
            <w:tcW w:w="1397" w:type="dxa"/>
          </w:tcPr>
          <w:p w:rsidR="000B55B2" w:rsidRDefault="000B55B2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B55B2" w:rsidRDefault="000B55B2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88A" w:rsidRPr="007C3061" w:rsidTr="00E82ADB">
        <w:trPr>
          <w:trHeight w:val="20"/>
        </w:trPr>
        <w:tc>
          <w:tcPr>
            <w:tcW w:w="567" w:type="dxa"/>
            <w:vMerge/>
          </w:tcPr>
          <w:p w:rsidR="0032688A" w:rsidRDefault="0032688A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32688A" w:rsidRPr="006771D1" w:rsidRDefault="0032688A" w:rsidP="00802A0F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32688A" w:rsidRDefault="0032688A" w:rsidP="00883898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32688A" w:rsidRDefault="0032688A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32688A" w:rsidRPr="0032688A" w:rsidRDefault="0032688A" w:rsidP="0032688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8A">
              <w:rPr>
                <w:rFonts w:ascii="Times New Roman" w:hAnsi="Times New Roman" w:cs="Times New Roman"/>
                <w:sz w:val="24"/>
                <w:szCs w:val="24"/>
              </w:rPr>
              <w:t>Организова</w:t>
            </w:r>
            <w:r w:rsidRPr="00326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нное транспортное обслуживание, в одну сторону, километр</w:t>
            </w:r>
          </w:p>
        </w:tc>
        <w:tc>
          <w:tcPr>
            <w:tcW w:w="1398" w:type="dxa"/>
          </w:tcPr>
          <w:p w:rsidR="0032688A" w:rsidRPr="0032688A" w:rsidRDefault="0032688A" w:rsidP="0032688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30 -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с.н.п</w:t>
            </w:r>
            <w:r w:rsidRPr="00326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688A" w:rsidRPr="0032688A" w:rsidRDefault="0032688A" w:rsidP="0032688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8A">
              <w:rPr>
                <w:rFonts w:ascii="Times New Roman" w:hAnsi="Times New Roman" w:cs="Times New Roman"/>
                <w:sz w:val="24"/>
                <w:szCs w:val="24"/>
              </w:rPr>
              <w:t xml:space="preserve">50 - для опорных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  <w:r w:rsidRPr="0032688A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 наличия пришкольного интерната;</w:t>
            </w:r>
          </w:p>
          <w:p w:rsidR="0032688A" w:rsidRPr="0032688A" w:rsidRDefault="0032688A" w:rsidP="0032688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88A">
              <w:rPr>
                <w:rFonts w:ascii="Times New Roman" w:hAnsi="Times New Roman" w:cs="Times New Roman"/>
                <w:sz w:val="24"/>
                <w:szCs w:val="24"/>
              </w:rPr>
              <w:t xml:space="preserve">30 - для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г.н.п.</w:t>
            </w:r>
            <w:r w:rsidRPr="0032688A">
              <w:rPr>
                <w:rFonts w:ascii="Times New Roman" w:hAnsi="Times New Roman" w:cs="Times New Roman"/>
                <w:sz w:val="24"/>
                <w:szCs w:val="24"/>
              </w:rPr>
              <w:t xml:space="preserve"> в районах застройки блокированными жилыми домами и индивидуальными жилыми домами</w:t>
            </w:r>
          </w:p>
        </w:tc>
      </w:tr>
      <w:tr w:rsidR="00367625" w:rsidRPr="007C3061" w:rsidTr="00E82ADB">
        <w:trPr>
          <w:trHeight w:val="20"/>
        </w:trPr>
        <w:tc>
          <w:tcPr>
            <w:tcW w:w="567" w:type="dxa"/>
          </w:tcPr>
          <w:p w:rsidR="00367625" w:rsidRDefault="00367625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367625" w:rsidRPr="00664C77" w:rsidRDefault="00367625" w:rsidP="00367625">
            <w:pPr>
              <w:pStyle w:val="ConsPlusNormal"/>
              <w:spacing w:before="120" w:after="120"/>
              <w:rPr>
                <w:highlight w:val="yellow"/>
              </w:rPr>
            </w:pPr>
            <w:r w:rsidRPr="006771D1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397" w:type="dxa"/>
          </w:tcPr>
          <w:p w:rsidR="00367625" w:rsidRPr="00664C77" w:rsidRDefault="00367625" w:rsidP="00367625">
            <w:pPr>
              <w:pStyle w:val="ConsPlusNormal"/>
              <w:spacing w:before="120" w:after="120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67625">
              <w:rPr>
                <w:rFonts w:ascii="Times New Roman" w:hAnsi="Times New Roman" w:cs="Times New Roman"/>
                <w:sz w:val="24"/>
                <w:szCs w:val="24"/>
              </w:rPr>
              <w:t>исло мест на 1000 жителей (для детей 5 - 18 лет)</w:t>
            </w:r>
          </w:p>
        </w:tc>
        <w:tc>
          <w:tcPr>
            <w:tcW w:w="1397" w:type="dxa"/>
          </w:tcPr>
          <w:p w:rsidR="00367625" w:rsidRPr="00367625" w:rsidRDefault="00367625" w:rsidP="0036762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2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97" w:type="dxa"/>
          </w:tcPr>
          <w:p w:rsidR="00367625" w:rsidRPr="00664C77" w:rsidRDefault="00367625" w:rsidP="00367625">
            <w:pPr>
              <w:pStyle w:val="ConsPlusNormal"/>
              <w:spacing w:before="120" w:after="120"/>
              <w:jc w:val="center"/>
              <w:rPr>
                <w:highlight w:val="yellow"/>
              </w:rPr>
            </w:pPr>
            <w:r w:rsidRPr="00367625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98" w:type="dxa"/>
          </w:tcPr>
          <w:p w:rsidR="00367625" w:rsidRPr="00367625" w:rsidRDefault="00367625" w:rsidP="0036762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2E48" w:rsidRPr="007C3061" w:rsidTr="004C750D">
        <w:trPr>
          <w:trHeight w:val="2172"/>
        </w:trPr>
        <w:tc>
          <w:tcPr>
            <w:tcW w:w="567" w:type="dxa"/>
          </w:tcPr>
          <w:p w:rsidR="00B02E48" w:rsidRDefault="003A1E00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B02E48" w:rsidRPr="006771D1" w:rsidRDefault="00B02E48" w:rsidP="00802A0F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2FED">
              <w:rPr>
                <w:rFonts w:ascii="Times New Roman" w:hAnsi="Times New Roman" w:cs="Times New Roman"/>
                <w:sz w:val="24"/>
                <w:szCs w:val="24"/>
              </w:rPr>
              <w:t>Детские школы искусств</w:t>
            </w:r>
          </w:p>
        </w:tc>
        <w:tc>
          <w:tcPr>
            <w:tcW w:w="1397" w:type="dxa"/>
          </w:tcPr>
          <w:p w:rsidR="00B02E48" w:rsidRDefault="00B02E48" w:rsidP="004C750D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6546">
              <w:rPr>
                <w:rFonts w:ascii="Times New Roman" w:hAnsi="Times New Roman" w:cs="Times New Roman"/>
                <w:sz w:val="24"/>
                <w:szCs w:val="24"/>
              </w:rPr>
              <w:t>общее число мест на 100 детей в возрасте от 6,5 до 16 лет, ед.</w:t>
            </w:r>
          </w:p>
        </w:tc>
        <w:tc>
          <w:tcPr>
            <w:tcW w:w="1397" w:type="dxa"/>
          </w:tcPr>
          <w:p w:rsidR="00B02E48" w:rsidRDefault="00B02E48" w:rsidP="004C750D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7" w:type="dxa"/>
          </w:tcPr>
          <w:p w:rsidR="00B02E48" w:rsidRPr="007C3061" w:rsidRDefault="00B02E48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пеш. доступ., мин.</w:t>
            </w:r>
          </w:p>
        </w:tc>
        <w:tc>
          <w:tcPr>
            <w:tcW w:w="1398" w:type="dxa"/>
          </w:tcPr>
          <w:p w:rsidR="00B02E48" w:rsidRDefault="00B02E48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02E48" w:rsidRPr="007C3061" w:rsidTr="00E82ADB">
        <w:trPr>
          <w:trHeight w:val="1104"/>
        </w:trPr>
        <w:tc>
          <w:tcPr>
            <w:tcW w:w="567" w:type="dxa"/>
          </w:tcPr>
          <w:p w:rsidR="00B02E48" w:rsidRDefault="003A1E00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B02E48" w:rsidRPr="001475E2" w:rsidRDefault="00B02E48" w:rsidP="00802A0F">
            <w:pPr>
              <w:pStyle w:val="ConsPlusNormal"/>
              <w:spacing w:before="120" w:after="120"/>
              <w:rPr>
                <w:color w:val="FF0000"/>
              </w:rPr>
            </w:pPr>
            <w:r w:rsidRPr="001F654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654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психолого-педагогической, медицинской и социальной помощи</w:t>
            </w:r>
          </w:p>
        </w:tc>
        <w:tc>
          <w:tcPr>
            <w:tcW w:w="1397" w:type="dxa"/>
          </w:tcPr>
          <w:p w:rsidR="00B02E48" w:rsidRPr="001F6546" w:rsidRDefault="00B02E48" w:rsidP="00802A0F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F65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 на каждые 5,0 тыс. детей </w:t>
            </w:r>
          </w:p>
        </w:tc>
        <w:tc>
          <w:tcPr>
            <w:tcW w:w="1397" w:type="dxa"/>
          </w:tcPr>
          <w:p w:rsidR="00B02E48" w:rsidRPr="007C3061" w:rsidRDefault="00B02E48" w:rsidP="00C808E5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но не менее 1 на </w:t>
            </w:r>
            <w:r w:rsidR="00C808E5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397" w:type="dxa"/>
          </w:tcPr>
          <w:p w:rsidR="00B02E48" w:rsidRPr="00A74C9B" w:rsidRDefault="00B02E48" w:rsidP="00802A0F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:rsidR="00B02E48" w:rsidRPr="00A74C9B" w:rsidRDefault="00B02E48" w:rsidP="00802A0F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9B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E100D1" w:rsidRPr="005C0522" w:rsidRDefault="00E100D1" w:rsidP="00E100D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C0522">
        <w:rPr>
          <w:rFonts w:ascii="Times New Roman" w:hAnsi="Times New Roman"/>
        </w:rPr>
        <w:t>Примечания:</w:t>
      </w:r>
    </w:p>
    <w:p w:rsidR="00E100D1" w:rsidRPr="005C0522" w:rsidRDefault="00E100D1" w:rsidP="00E100D1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C0522">
        <w:rPr>
          <w:rFonts w:ascii="Times New Roman" w:hAnsi="Times New Roman"/>
        </w:rPr>
        <w:lastRenderedPageBreak/>
        <w:t>1. В условиях стеснённой городской застройки допускается увеличить радиус доступности дошкольных образовательных организаций, общеобразовательных организаций, реализующих программы начального общего, основного общего и среднего общего образования до 800 метров.</w:t>
      </w:r>
    </w:p>
    <w:p w:rsidR="005C0522" w:rsidRPr="005C0522" w:rsidRDefault="00E100D1" w:rsidP="005C05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C0522">
        <w:rPr>
          <w:rFonts w:ascii="Times New Roman" w:hAnsi="Times New Roman"/>
        </w:rPr>
        <w:t>2. Детские школы искусств – организации дополнительного образования детей, реализующие дополнительные предпрофессиональные программы в области искусств.</w:t>
      </w:r>
      <w:r w:rsidR="005C0522" w:rsidRPr="005C0522">
        <w:rPr>
          <w:rFonts w:ascii="Times New Roman" w:hAnsi="Times New Roman"/>
        </w:rPr>
        <w:t xml:space="preserve"> </w:t>
      </w:r>
      <w:r w:rsidR="00ED78AA">
        <w:rPr>
          <w:rFonts w:ascii="Times New Roman" w:hAnsi="Times New Roman"/>
        </w:rPr>
        <w:t>Общее число мест в детских школах искусств входит в общее число мест в организациях дополнительного образования детей.</w:t>
      </w:r>
    </w:p>
    <w:p w:rsidR="005C0522" w:rsidRPr="005C0522" w:rsidRDefault="005C0522" w:rsidP="005C052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5C0522">
        <w:rPr>
          <w:rFonts w:ascii="Times New Roman" w:hAnsi="Times New Roman"/>
        </w:rPr>
        <w:t>3. Требования к размещению остановочных пунктов специального транспорта для подвоза детей к общеобразовательным организациям в сельской местности и максимально допустимой протяжённости подхода к ним см. объекты в области транспорта и автомобильных дорог.</w:t>
      </w:r>
    </w:p>
    <w:p w:rsidR="00E100D1" w:rsidRPr="00851968" w:rsidRDefault="00851968" w:rsidP="0085196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="00E100D1" w:rsidRPr="00851968">
        <w:rPr>
          <w:rFonts w:ascii="Times New Roman" w:hAnsi="Times New Roman"/>
        </w:rPr>
        <w:t>В качестве объекта образования принимается сетевая единица соответствующего вида обслуживания, а также филиалы и территориально обособленные отделы.</w:t>
      </w:r>
    </w:p>
    <w:p w:rsidR="00E100D1" w:rsidRPr="005C0522" w:rsidRDefault="00E100D1" w:rsidP="0085196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0522">
        <w:rPr>
          <w:rFonts w:ascii="Times New Roman" w:eastAsiaTheme="minorEastAsia" w:hAnsi="Times New Roman" w:cs="Times New Roman"/>
          <w:sz w:val="28"/>
          <w:szCs w:val="28"/>
        </w:rPr>
        <w:t>Потребность в площадях земельных участков для объектов образования принимается в соответствии с приложением Д к СП 42.13330.2016.</w:t>
      </w:r>
    </w:p>
    <w:p w:rsidR="00E100D1" w:rsidRPr="005C0522" w:rsidRDefault="00E100D1" w:rsidP="0085196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0522">
        <w:rPr>
          <w:rFonts w:ascii="Times New Roman" w:eastAsiaTheme="minorEastAsia" w:hAnsi="Times New Roman" w:cs="Times New Roman"/>
          <w:sz w:val="28"/>
          <w:szCs w:val="28"/>
        </w:rPr>
        <w:t>Требования к размещению и территории дошкольных образовательных организаций определяется СанПиН 2.4.1.3049-13 и СП 252.1325800.2016.</w:t>
      </w:r>
    </w:p>
    <w:p w:rsidR="00E100D1" w:rsidRPr="005C0522" w:rsidRDefault="00E100D1" w:rsidP="0085196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0522">
        <w:rPr>
          <w:rFonts w:ascii="Times New Roman" w:eastAsiaTheme="minorEastAsia" w:hAnsi="Times New Roman" w:cs="Times New Roman"/>
          <w:sz w:val="28"/>
          <w:szCs w:val="28"/>
        </w:rPr>
        <w:t>Требования к размещению и территории общеобразовательных организаций определяется СанПиН 2.4.2.2821-10 и СП 251.1325800.2016.</w:t>
      </w:r>
    </w:p>
    <w:p w:rsidR="00E100D1" w:rsidRPr="005C0522" w:rsidRDefault="00E100D1" w:rsidP="0085196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0522">
        <w:rPr>
          <w:rFonts w:ascii="Times New Roman" w:eastAsiaTheme="minorEastAsia" w:hAnsi="Times New Roman" w:cs="Times New Roman"/>
          <w:sz w:val="28"/>
          <w:szCs w:val="28"/>
        </w:rPr>
        <w:t>Для реализации общеобразовательных программ дошкольного образования установлено размещение не менее одной дошкольной образовательной организации на 174 воспитанника</w:t>
      </w:r>
      <w:r w:rsidR="00813E67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5C05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E100D1" w:rsidRPr="005C0522" w:rsidRDefault="00E100D1" w:rsidP="0085196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C0522">
        <w:rPr>
          <w:rFonts w:ascii="Times New Roman" w:eastAsiaTheme="minorEastAsia" w:hAnsi="Times New Roman" w:cs="Times New Roman"/>
          <w:sz w:val="28"/>
          <w:szCs w:val="28"/>
        </w:rPr>
        <w:t>Для реализации общеобразовательных программ установлено размещение не менее одной общеобразовательной организации на 892 обучающихся</w:t>
      </w:r>
      <w:r w:rsidR="00813E67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5C052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808E5" w:rsidRPr="005C0522" w:rsidRDefault="00C808E5" w:rsidP="00C808E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647D1">
        <w:rPr>
          <w:rFonts w:ascii="Times New Roman" w:eastAsiaTheme="minorEastAsia" w:hAnsi="Times New Roman" w:cs="Times New Roman"/>
          <w:sz w:val="28"/>
          <w:szCs w:val="28"/>
        </w:rPr>
        <w:t>Размещение организаций отдыха и оздоровления детей в каникулярное время, их наименование и мощность следует определять в соответствие Реестром организаций отдыха детей и их оздоровления на территории Ростовской области или по запросу в уполномоченном органе местного самоуправления. Потребность в площадях земельных участков для таких объектов принимается в соответствии с приложением Д к СП 42.13330.2016</w:t>
      </w:r>
      <w:r w:rsidRPr="005C052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71785" w:rsidRPr="00B67FB6" w:rsidRDefault="00D71785" w:rsidP="00D71785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3" w:name="_Toc184346995"/>
      <w:bookmarkStart w:id="14" w:name="_Toc194927590"/>
      <w:r w:rsidRPr="003A4F2B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Физическая культура и массовый спорт</w:t>
      </w:r>
      <w:bookmarkEnd w:id="13"/>
      <w:bookmarkEnd w:id="14"/>
    </w:p>
    <w:p w:rsidR="00D71785" w:rsidRPr="00F11640" w:rsidRDefault="00D71785" w:rsidP="00D71785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02903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C808E5">
        <w:rPr>
          <w:rFonts w:ascii="Times New Roman" w:eastAsiaTheme="minorEastAsia" w:hAnsi="Times New Roman" w:cs="Times New Roman"/>
          <w:bCs/>
          <w:sz w:val="24"/>
          <w:szCs w:val="24"/>
        </w:rPr>
        <w:t>4</w:t>
      </w:r>
      <w:r w:rsidRPr="00702903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физической культуры и массового спорта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D71785" w:rsidRPr="000D5E8C" w:rsidTr="00D3489F">
        <w:trPr>
          <w:tblHeader/>
        </w:trPr>
        <w:tc>
          <w:tcPr>
            <w:tcW w:w="567" w:type="dxa"/>
            <w:vMerge w:val="restart"/>
          </w:tcPr>
          <w:p w:rsidR="00D71785" w:rsidRPr="000D5E8C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71785" w:rsidRPr="000D5E8C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D71785" w:rsidRPr="000D5E8C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Наименование 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D71785" w:rsidRPr="000D5E8C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D71785" w:rsidRPr="000D5E8C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D71785" w:rsidRPr="000D5E8C" w:rsidTr="00D3489F">
        <w:trPr>
          <w:tblHeader/>
        </w:trPr>
        <w:tc>
          <w:tcPr>
            <w:tcW w:w="567" w:type="dxa"/>
            <w:vMerge/>
          </w:tcPr>
          <w:p w:rsidR="00D71785" w:rsidRPr="000D5E8C" w:rsidRDefault="00D71785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D71785" w:rsidRPr="000D5E8C" w:rsidRDefault="00D71785" w:rsidP="00D3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D71785" w:rsidRPr="000D5E8C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D71785" w:rsidRPr="000D5E8C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D71785" w:rsidRPr="000D5E8C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D71785" w:rsidRPr="000D5E8C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8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D71785" w:rsidRPr="007C3061" w:rsidTr="00D3489F">
        <w:tc>
          <w:tcPr>
            <w:tcW w:w="567" w:type="dxa"/>
          </w:tcPr>
          <w:p w:rsidR="00D71785" w:rsidRPr="007C3061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38" w:type="dxa"/>
          </w:tcPr>
          <w:p w:rsidR="00D71785" w:rsidRPr="007C3061" w:rsidRDefault="00D71785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Усреднённый норматив единой пропускной способности (ЕПС</w:t>
            </w:r>
            <w:r w:rsidRPr="009508B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2" w:type="dxa"/>
          </w:tcPr>
          <w:p w:rsidR="00D71785" w:rsidRPr="00E40663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 на 1000 жит.</w:t>
            </w:r>
          </w:p>
        </w:tc>
        <w:tc>
          <w:tcPr>
            <w:tcW w:w="1363" w:type="dxa"/>
          </w:tcPr>
          <w:p w:rsidR="00D71785" w:rsidRPr="007C3061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363" w:type="dxa"/>
          </w:tcPr>
          <w:p w:rsidR="00D71785" w:rsidRPr="007C3061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D71785" w:rsidRPr="007C3061" w:rsidRDefault="00D7178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устанавливается </w:t>
            </w:r>
          </w:p>
        </w:tc>
      </w:tr>
      <w:tr w:rsidR="00E30E45" w:rsidRPr="007C3061" w:rsidTr="006F3622">
        <w:trPr>
          <w:trHeight w:val="33"/>
        </w:trPr>
        <w:tc>
          <w:tcPr>
            <w:tcW w:w="567" w:type="dxa"/>
            <w:vMerge w:val="restart"/>
          </w:tcPr>
          <w:p w:rsidR="00E30E45" w:rsidRDefault="00E30E4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  <w:vMerge w:val="restart"/>
          </w:tcPr>
          <w:p w:rsidR="00E30E45" w:rsidRDefault="00E30E45" w:rsidP="00B82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4BDF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1362" w:type="dxa"/>
          </w:tcPr>
          <w:p w:rsidR="00E30E45" w:rsidRPr="00E40663" w:rsidRDefault="00E30E45" w:rsidP="00D717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на муниципальный район </w:t>
            </w:r>
          </w:p>
        </w:tc>
        <w:tc>
          <w:tcPr>
            <w:tcW w:w="1363" w:type="dxa"/>
          </w:tcPr>
          <w:p w:rsidR="00E30E45" w:rsidRPr="007C3061" w:rsidRDefault="00E30E4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 w:val="restart"/>
          </w:tcPr>
          <w:p w:rsidR="00E30E45" w:rsidRPr="007C3061" w:rsidRDefault="00E30E45" w:rsidP="002B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на обществ. транспорте, мин.</w:t>
            </w:r>
          </w:p>
        </w:tc>
        <w:tc>
          <w:tcPr>
            <w:tcW w:w="1363" w:type="dxa"/>
            <w:vMerge w:val="restart"/>
          </w:tcPr>
          <w:p w:rsidR="00E30E45" w:rsidRPr="007C3061" w:rsidRDefault="00E30E45" w:rsidP="006F3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622">
              <w:rPr>
                <w:rFonts w:ascii="Times New Roman" w:hAnsi="Times New Roman" w:cs="Times New Roman"/>
                <w:sz w:val="24"/>
                <w:szCs w:val="24"/>
              </w:rPr>
              <w:t>для г.н.п. 60 мин., для с.н.п. 90 мин</w:t>
            </w:r>
          </w:p>
        </w:tc>
      </w:tr>
      <w:tr w:rsidR="00E30E45" w:rsidRPr="007C3061" w:rsidTr="006F3622">
        <w:trPr>
          <w:trHeight w:val="33"/>
        </w:trPr>
        <w:tc>
          <w:tcPr>
            <w:tcW w:w="567" w:type="dxa"/>
            <w:vMerge/>
          </w:tcPr>
          <w:p w:rsidR="00E30E45" w:rsidRDefault="00E30E4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E30E45" w:rsidRPr="00304BDF" w:rsidRDefault="00E30E45" w:rsidP="00B825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30E45" w:rsidRDefault="00E30E45" w:rsidP="00D717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E45">
              <w:rPr>
                <w:rFonts w:ascii="Times New Roman" w:hAnsi="Times New Roman" w:cs="Times New Roman"/>
                <w:sz w:val="24"/>
                <w:szCs w:val="24"/>
              </w:rPr>
              <w:t>ед. на 100,0 тыс. жит.</w:t>
            </w:r>
          </w:p>
        </w:tc>
        <w:tc>
          <w:tcPr>
            <w:tcW w:w="1363" w:type="dxa"/>
          </w:tcPr>
          <w:p w:rsidR="00E30E45" w:rsidRDefault="00E30E45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  <w:vMerge/>
          </w:tcPr>
          <w:p w:rsidR="00E30E45" w:rsidRDefault="00E30E45" w:rsidP="002B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E30E45" w:rsidRPr="006F3622" w:rsidRDefault="00E30E45" w:rsidP="006F3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773" w:rsidRPr="007C3061" w:rsidTr="002B6773">
        <w:trPr>
          <w:trHeight w:val="454"/>
        </w:trPr>
        <w:tc>
          <w:tcPr>
            <w:tcW w:w="567" w:type="dxa"/>
            <w:vMerge w:val="restart"/>
          </w:tcPr>
          <w:p w:rsidR="002B6773" w:rsidRDefault="002B677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  <w:vMerge w:val="restart"/>
          </w:tcPr>
          <w:p w:rsidR="002B6773" w:rsidRDefault="002B6773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сооружения всех типов</w:t>
            </w:r>
          </w:p>
        </w:tc>
        <w:tc>
          <w:tcPr>
            <w:tcW w:w="1362" w:type="dxa"/>
            <w:vMerge w:val="restart"/>
          </w:tcPr>
          <w:p w:rsidR="002B6773" w:rsidRPr="00E40663" w:rsidRDefault="002B677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на 100,0 тыс. жит. </w:t>
            </w:r>
          </w:p>
        </w:tc>
        <w:tc>
          <w:tcPr>
            <w:tcW w:w="1363" w:type="dxa"/>
            <w:vMerge w:val="restart"/>
          </w:tcPr>
          <w:p w:rsidR="002B6773" w:rsidRPr="007C3061" w:rsidRDefault="002B677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63" w:type="dxa"/>
          </w:tcPr>
          <w:p w:rsidR="002B6773" w:rsidRPr="007C3061" w:rsidRDefault="002B6773" w:rsidP="002B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пеш. доступности, метры</w:t>
            </w:r>
          </w:p>
        </w:tc>
        <w:tc>
          <w:tcPr>
            <w:tcW w:w="1363" w:type="dxa"/>
          </w:tcPr>
          <w:p w:rsidR="002B6773" w:rsidRPr="007C3061" w:rsidRDefault="002B6773" w:rsidP="002B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для объектов, расположенных в жилых зонах</w:t>
            </w:r>
          </w:p>
        </w:tc>
      </w:tr>
      <w:tr w:rsidR="002B6773" w:rsidRPr="007C3061" w:rsidTr="00D3489F">
        <w:trPr>
          <w:trHeight w:val="94"/>
        </w:trPr>
        <w:tc>
          <w:tcPr>
            <w:tcW w:w="567" w:type="dxa"/>
            <w:vMerge/>
          </w:tcPr>
          <w:p w:rsidR="002B6773" w:rsidRDefault="002B677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2B6773" w:rsidRDefault="002B6773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2B6773" w:rsidRDefault="002B677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2B6773" w:rsidRDefault="002B677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2B6773" w:rsidRPr="007C3061" w:rsidRDefault="002B6773" w:rsidP="002B67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трансп.-пеш. доступность, мин.</w:t>
            </w:r>
          </w:p>
        </w:tc>
        <w:tc>
          <w:tcPr>
            <w:tcW w:w="1363" w:type="dxa"/>
          </w:tcPr>
          <w:p w:rsidR="002B6773" w:rsidRPr="007C3061" w:rsidRDefault="002B6773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D37104" w:rsidRPr="007C3061" w:rsidTr="00D37104">
        <w:trPr>
          <w:trHeight w:val="313"/>
        </w:trPr>
        <w:tc>
          <w:tcPr>
            <w:tcW w:w="567" w:type="dxa"/>
            <w:vMerge w:val="restart"/>
          </w:tcPr>
          <w:p w:rsidR="00D37104" w:rsidRDefault="00D37104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8" w:type="dxa"/>
            <w:vMerge w:val="restart"/>
          </w:tcPr>
          <w:p w:rsidR="00D37104" w:rsidRPr="007C3061" w:rsidRDefault="00D37104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тивные залы общего пользования</w:t>
            </w:r>
          </w:p>
        </w:tc>
        <w:tc>
          <w:tcPr>
            <w:tcW w:w="1362" w:type="dxa"/>
            <w:vMerge w:val="restart"/>
          </w:tcPr>
          <w:p w:rsidR="00D37104" w:rsidRPr="00E40663" w:rsidRDefault="00D37104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на 100,0 тыс. жит. </w:t>
            </w:r>
          </w:p>
        </w:tc>
        <w:tc>
          <w:tcPr>
            <w:tcW w:w="1363" w:type="dxa"/>
            <w:vMerge w:val="restart"/>
          </w:tcPr>
          <w:p w:rsidR="00D37104" w:rsidRPr="007C3061" w:rsidRDefault="00D37104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63" w:type="dxa"/>
          </w:tcPr>
          <w:p w:rsidR="00D37104" w:rsidRPr="007C3061" w:rsidRDefault="00D37104" w:rsidP="00D37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пеш. доступности, метры</w:t>
            </w:r>
          </w:p>
        </w:tc>
        <w:tc>
          <w:tcPr>
            <w:tcW w:w="1363" w:type="dxa"/>
          </w:tcPr>
          <w:p w:rsidR="00D37104" w:rsidRPr="007C3061" w:rsidRDefault="00D37104" w:rsidP="00D37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для объектов, расположенных в жилых зонах</w:t>
            </w:r>
          </w:p>
        </w:tc>
      </w:tr>
      <w:tr w:rsidR="00D37104" w:rsidRPr="007C3061" w:rsidTr="00D71785">
        <w:trPr>
          <w:trHeight w:val="423"/>
        </w:trPr>
        <w:tc>
          <w:tcPr>
            <w:tcW w:w="567" w:type="dxa"/>
            <w:vMerge/>
          </w:tcPr>
          <w:p w:rsidR="00D37104" w:rsidRDefault="00D37104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D37104" w:rsidRPr="00073C1A" w:rsidRDefault="00D37104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D37104" w:rsidRDefault="00D37104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D37104" w:rsidRDefault="00D37104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D37104" w:rsidRPr="007C3061" w:rsidRDefault="00D37104" w:rsidP="00D37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комбинированная трансп.-пеш. доступность, мин.</w:t>
            </w:r>
          </w:p>
        </w:tc>
        <w:tc>
          <w:tcPr>
            <w:tcW w:w="1363" w:type="dxa"/>
          </w:tcPr>
          <w:p w:rsidR="00D37104" w:rsidRPr="007C3061" w:rsidRDefault="00D37104" w:rsidP="00D371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для объектов, расположенных в границах общественно-деловых и рекреационных зон</w:t>
            </w:r>
          </w:p>
        </w:tc>
      </w:tr>
      <w:tr w:rsidR="00206D67" w:rsidRPr="007C3061" w:rsidTr="000C388D">
        <w:trPr>
          <w:trHeight w:val="828"/>
        </w:trPr>
        <w:tc>
          <w:tcPr>
            <w:tcW w:w="567" w:type="dxa"/>
            <w:vMerge w:val="restart"/>
          </w:tcPr>
          <w:p w:rsidR="00206D67" w:rsidRDefault="00206D6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38" w:type="dxa"/>
            <w:vMerge w:val="restart"/>
          </w:tcPr>
          <w:p w:rsidR="00206D67" w:rsidRPr="00073C1A" w:rsidRDefault="00206D67" w:rsidP="00304B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Плавательные б</w:t>
            </w: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ассейны крытые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</w:t>
            </w:r>
          </w:p>
        </w:tc>
        <w:tc>
          <w:tcPr>
            <w:tcW w:w="1362" w:type="dxa"/>
          </w:tcPr>
          <w:p w:rsidR="00206D67" w:rsidRPr="0038249E" w:rsidRDefault="00206D67" w:rsidP="000C3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9E">
              <w:rPr>
                <w:rFonts w:ascii="Times New Roman" w:hAnsi="Times New Roman" w:cs="Times New Roman"/>
                <w:sz w:val="24"/>
                <w:szCs w:val="24"/>
              </w:rPr>
              <w:t xml:space="preserve">кол-во на 100,0 тыс. жит. </w:t>
            </w:r>
          </w:p>
        </w:tc>
        <w:tc>
          <w:tcPr>
            <w:tcW w:w="1363" w:type="dxa"/>
          </w:tcPr>
          <w:p w:rsidR="00206D67" w:rsidRPr="007C3061" w:rsidRDefault="00206D67" w:rsidP="000C38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3" w:type="dxa"/>
            <w:vMerge w:val="restart"/>
          </w:tcPr>
          <w:p w:rsidR="00206D67" w:rsidRPr="007C3061" w:rsidRDefault="00206D6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на обществ. транспорте, мин.</w:t>
            </w:r>
          </w:p>
          <w:p w:rsidR="00206D67" w:rsidRPr="007C3061" w:rsidRDefault="00206D67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 w:val="restart"/>
          </w:tcPr>
          <w:p w:rsidR="00206D67" w:rsidRPr="007C3061" w:rsidRDefault="00206D67" w:rsidP="003A4F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г.н.п. 60 мин., для с.н.п. 90 мин.</w:t>
            </w:r>
          </w:p>
        </w:tc>
      </w:tr>
      <w:tr w:rsidR="00304BDF" w:rsidRPr="007C3061" w:rsidTr="00040D60">
        <w:trPr>
          <w:trHeight w:val="1380"/>
        </w:trPr>
        <w:tc>
          <w:tcPr>
            <w:tcW w:w="567" w:type="dxa"/>
            <w:vMerge/>
          </w:tcPr>
          <w:p w:rsidR="00304BDF" w:rsidRDefault="00304B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304BDF" w:rsidRPr="00073C1A" w:rsidRDefault="00304BDF" w:rsidP="00D348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304BDF" w:rsidRPr="0038249E" w:rsidRDefault="00304B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49E">
              <w:rPr>
                <w:rFonts w:ascii="Times New Roman" w:hAnsi="Times New Roman" w:cs="Times New Roman"/>
                <w:sz w:val="24"/>
                <w:szCs w:val="24"/>
              </w:rPr>
              <w:t>кв.м. общего зеркала воды на 1000 жит.</w:t>
            </w:r>
          </w:p>
        </w:tc>
        <w:tc>
          <w:tcPr>
            <w:tcW w:w="1363" w:type="dxa"/>
          </w:tcPr>
          <w:p w:rsidR="00304BDF" w:rsidRDefault="00304B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3" w:type="dxa"/>
            <w:vMerge/>
          </w:tcPr>
          <w:p w:rsidR="00304BDF" w:rsidRDefault="00304B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304BDF" w:rsidRDefault="00304BDF" w:rsidP="00D348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785" w:rsidRPr="00384732" w:rsidRDefault="00D71785" w:rsidP="00D7178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384732">
        <w:rPr>
          <w:rFonts w:ascii="Times New Roman" w:hAnsi="Times New Roman"/>
        </w:rPr>
        <w:t>Примечания:</w:t>
      </w:r>
    </w:p>
    <w:p w:rsidR="006F3622" w:rsidRDefault="00D71785" w:rsidP="00D7178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052786">
        <w:rPr>
          <w:rFonts w:ascii="Times New Roman" w:hAnsi="Times New Roman"/>
        </w:rPr>
        <w:t xml:space="preserve">В качестве объекта </w:t>
      </w:r>
      <w:r>
        <w:rPr>
          <w:rFonts w:ascii="Times New Roman" w:hAnsi="Times New Roman"/>
        </w:rPr>
        <w:t>физической культуры и массового спорта</w:t>
      </w:r>
      <w:r w:rsidRPr="00052786">
        <w:rPr>
          <w:rFonts w:ascii="Times New Roman" w:hAnsi="Times New Roman"/>
        </w:rPr>
        <w:t xml:space="preserve"> принимается сетевая единица соответствующего вида обслуживания, а также филиалы и терр</w:t>
      </w:r>
      <w:r>
        <w:rPr>
          <w:rFonts w:ascii="Times New Roman" w:hAnsi="Times New Roman"/>
        </w:rPr>
        <w:t>иториально обособленные отделы.</w:t>
      </w:r>
    </w:p>
    <w:p w:rsidR="002B6773" w:rsidRDefault="002B6773" w:rsidP="00D7178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При размещении объектов физической культуры и спорта на территории населённых пунктов следует стремиться к равномерному распределению их между общественно-деловыми, рекреационными и жилыми зонами.</w:t>
      </w:r>
    </w:p>
    <w:p w:rsidR="00304BDF" w:rsidRDefault="00304BDF" w:rsidP="00D7178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 Плавательные бассейны, </w:t>
      </w:r>
      <w:r w:rsidRPr="00304BDF">
        <w:rPr>
          <w:rFonts w:ascii="Times New Roman" w:hAnsi="Times New Roman"/>
        </w:rPr>
        <w:t>стадионы с трибунами на 1500 мест и более</w:t>
      </w:r>
      <w:r>
        <w:rPr>
          <w:rFonts w:ascii="Times New Roman" w:hAnsi="Times New Roman"/>
        </w:rPr>
        <w:t xml:space="preserve"> размещаются в населённых пунктах с численностью населения 5000 человек и более. </w:t>
      </w:r>
      <w:r w:rsidRPr="00304BDF">
        <w:rPr>
          <w:rFonts w:ascii="Times New Roman" w:hAnsi="Times New Roman"/>
        </w:rPr>
        <w:t>Для населенного пункта численностью менее 5000 человек, но более 3000 человек допускается размещение объектов, обслуживающих два и более населенных пункта. Количество мест на трибунах муниципальное образование определяет самостоятельно, в зависимости от необходимости</w:t>
      </w:r>
      <w:r>
        <w:rPr>
          <w:rFonts w:ascii="Times New Roman" w:hAnsi="Times New Roman"/>
        </w:rPr>
        <w:t>.</w:t>
      </w:r>
    </w:p>
    <w:p w:rsidR="00D71785" w:rsidRDefault="00304BDF" w:rsidP="00D71785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D71785">
        <w:rPr>
          <w:rFonts w:ascii="Times New Roman" w:hAnsi="Times New Roman"/>
        </w:rPr>
        <w:t xml:space="preserve">. </w:t>
      </w:r>
      <w:r w:rsidR="00D71785" w:rsidRPr="00384732">
        <w:rPr>
          <w:rFonts w:ascii="Times New Roman" w:hAnsi="Times New Roman"/>
        </w:rPr>
        <w:t>При расчёте суммарной площади зеркала воды бассейнов в неё не включаются бассейны, выполняющие рекреационные функции, в том числе бассейны аквапарков, бань и т.п. объектов.</w:t>
      </w:r>
    </w:p>
    <w:p w:rsidR="00D71785" w:rsidRPr="00164C37" w:rsidRDefault="00D71785" w:rsidP="00D717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64C37">
        <w:rPr>
          <w:rFonts w:ascii="Times New Roman" w:eastAsiaTheme="minorEastAsia" w:hAnsi="Times New Roman" w:cs="Times New Roman"/>
          <w:sz w:val="28"/>
          <w:szCs w:val="28"/>
        </w:rPr>
        <w:t>Обеспеченность объектами физической культуры и спорта на территории определяется исходя из единовременной пропускной способности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далее – 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 xml:space="preserve">ЕПС). ЕПС определяется в проектной документации объекта физической культуры и спорта, а при отсутствии его в проектной документации – на основании 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>Рекомендованны</w:t>
      </w:r>
      <w:r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 норматив</w:t>
      </w:r>
      <w:r>
        <w:rPr>
          <w:rFonts w:ascii="Times New Roman" w:eastAsiaTheme="minorEastAsia" w:hAnsi="Times New Roman" w:cs="Times New Roman"/>
          <w:sz w:val="28"/>
          <w:szCs w:val="28"/>
        </w:rPr>
        <w:t>ов и норм</w:t>
      </w: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обеспеченности населения объектами спортивной инфраструктуры, утв. Приказом Минспорта России от 19 августа 2021 года № 649</w:t>
      </w:r>
      <w:r w:rsidRPr="00164C3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71785" w:rsidRDefault="00D71785" w:rsidP="00D717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суммарной ЕПС существующих объектов физической культуры и спорта необходимо учитывать ЕПС объектов, находящихся в собственности области, муниципальных образований, частных лиц,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категориях. </w:t>
      </w:r>
    </w:p>
    <w:p w:rsidR="00D71785" w:rsidRPr="00A3136D" w:rsidRDefault="00D71785" w:rsidP="00D717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Решения о видах создаваемых спортивных объектов</w:t>
      </w:r>
      <w:r w:rsidR="002B6773">
        <w:rPr>
          <w:rFonts w:ascii="Times New Roman" w:eastAsiaTheme="minorEastAsia" w:hAnsi="Times New Roman" w:cs="Times New Roman"/>
          <w:sz w:val="28"/>
          <w:szCs w:val="28"/>
        </w:rPr>
        <w:t>, численность мест на трибунах таких объектов (при наличии)</w:t>
      </w:r>
      <w:r w:rsidRPr="00A3136D">
        <w:rPr>
          <w:rFonts w:ascii="Times New Roman" w:eastAsiaTheme="minorEastAsia" w:hAnsi="Times New Roman" w:cs="Times New Roman"/>
          <w:sz w:val="28"/>
          <w:szCs w:val="28"/>
        </w:rPr>
        <w:t xml:space="preserve"> органы местного самоуправления принимают самостоятельно, исходя из предпочтений </w:t>
      </w:r>
      <w:r w:rsidRPr="00A3136D">
        <w:rPr>
          <w:rFonts w:ascii="Times New Roman" w:eastAsiaTheme="minorEastAsia" w:hAnsi="Times New Roman" w:cs="Times New Roman"/>
          <w:sz w:val="28"/>
          <w:szCs w:val="28"/>
        </w:rPr>
        <w:lastRenderedPageBreak/>
        <w:t>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</w:t>
      </w:r>
    </w:p>
    <w:p w:rsidR="00D71785" w:rsidRPr="00A3136D" w:rsidRDefault="00D71785" w:rsidP="00D717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В целях оптимизации бюджетных расходов на создание спортивной инфраструктуры для физической подготовки, при решении вопроса о создании новых объектов спорта рекомендуется руководствоваться СП 42.13330.2016 «Градостроительство. Планировка и застройка городских и сельских поселений. Актуализированная редакция СНиП 2.07.01-89*».</w:t>
      </w:r>
    </w:p>
    <w:p w:rsidR="00D71785" w:rsidRDefault="00D71785" w:rsidP="00D717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3136D">
        <w:rPr>
          <w:rFonts w:ascii="Times New Roman" w:eastAsiaTheme="minorEastAsia" w:hAnsi="Times New Roman" w:cs="Times New Roman"/>
          <w:sz w:val="28"/>
          <w:szCs w:val="28"/>
        </w:rPr>
        <w:t>Решение о создании объектов спорта иных видов, не указанных в СП 42.13330.2016,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обязательств.</w:t>
      </w:r>
    </w:p>
    <w:p w:rsidR="00D71785" w:rsidRPr="00C3167B" w:rsidRDefault="00D71785" w:rsidP="00D71785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При подготовке документов территориального планирования </w:t>
      </w:r>
      <w:r w:rsidR="00465C27">
        <w:rPr>
          <w:rFonts w:ascii="Times New Roman" w:eastAsiaTheme="minorEastAsia" w:hAnsi="Times New Roman" w:cs="Times New Roman"/>
          <w:sz w:val="28"/>
          <w:szCs w:val="28"/>
        </w:rPr>
        <w:t>муниципальных районов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размещение объектов </w:t>
      </w:r>
      <w:r w:rsidR="00465C27">
        <w:rPr>
          <w:rFonts w:ascii="Times New Roman" w:eastAsiaTheme="minorEastAsia" w:hAnsi="Times New Roman" w:cs="Times New Roman"/>
          <w:sz w:val="28"/>
          <w:szCs w:val="28"/>
        </w:rPr>
        <w:t>местного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значения в области спорта, их наименование и мощность следует определять в соответствие с государственн</w:t>
      </w:r>
      <w:r w:rsidR="00465C27">
        <w:rPr>
          <w:rFonts w:ascii="Times New Roman" w:eastAsiaTheme="minorEastAsia" w:hAnsi="Times New Roman" w:cs="Times New Roman"/>
          <w:sz w:val="28"/>
          <w:szCs w:val="28"/>
        </w:rPr>
        <w:t>ыми и местными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программ</w:t>
      </w:r>
      <w:r w:rsidR="00465C27">
        <w:rPr>
          <w:rFonts w:ascii="Times New Roman" w:eastAsiaTheme="minorEastAsia" w:hAnsi="Times New Roman" w:cs="Times New Roman"/>
          <w:sz w:val="28"/>
          <w:szCs w:val="28"/>
        </w:rPr>
        <w:t>ами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, а на период после окончания срока </w:t>
      </w:r>
      <w:r w:rsidR="00465C27">
        <w:rPr>
          <w:rFonts w:ascii="Times New Roman" w:eastAsiaTheme="minorEastAsia" w:hAnsi="Times New Roman" w:cs="Times New Roman"/>
          <w:sz w:val="28"/>
          <w:szCs w:val="28"/>
        </w:rPr>
        <w:t>их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 действия – в соответствии с настоящими Нормативами и по запросу в </w:t>
      </w:r>
      <w:r w:rsidR="00465C27">
        <w:rPr>
          <w:rFonts w:ascii="Times New Roman" w:eastAsiaTheme="minorEastAsia" w:hAnsi="Times New Roman" w:cs="Times New Roman"/>
          <w:sz w:val="28"/>
          <w:szCs w:val="28"/>
        </w:rPr>
        <w:t>администрации муниципального района</w:t>
      </w:r>
      <w:r w:rsidRPr="00C3167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EC5DBF" w:rsidRPr="00D3489F" w:rsidRDefault="00EC5DBF" w:rsidP="00EC5DBF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5" w:name="_Toc184346996"/>
      <w:bookmarkStart w:id="16" w:name="_Toc194927591"/>
      <w:r w:rsidRPr="00D3489F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Культура</w:t>
      </w:r>
      <w:bookmarkEnd w:id="15"/>
      <w:bookmarkEnd w:id="16"/>
    </w:p>
    <w:p w:rsidR="00EC5DBF" w:rsidRPr="00D3489F" w:rsidRDefault="00EC5DBF" w:rsidP="00EC5DBF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D37104">
        <w:rPr>
          <w:rFonts w:ascii="Times New Roman" w:eastAsiaTheme="minorEastAsia" w:hAnsi="Times New Roman" w:cs="Times New Roman"/>
          <w:bCs/>
          <w:sz w:val="24"/>
          <w:szCs w:val="24"/>
        </w:rPr>
        <w:t>5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культуры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EC5DBF" w:rsidRPr="007C3061" w:rsidTr="00EC5DBF">
        <w:trPr>
          <w:tblHeader/>
        </w:trPr>
        <w:tc>
          <w:tcPr>
            <w:tcW w:w="567" w:type="dxa"/>
            <w:vMerge w:val="restart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EC5DBF" w:rsidRPr="007C3061" w:rsidTr="00EC5DBF">
        <w:trPr>
          <w:tblHeader/>
        </w:trPr>
        <w:tc>
          <w:tcPr>
            <w:tcW w:w="567" w:type="dxa"/>
            <w:vMerge/>
          </w:tcPr>
          <w:p w:rsidR="00EC5DBF" w:rsidRPr="007C3061" w:rsidRDefault="00EC5DBF" w:rsidP="00EC5DB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EC5DBF" w:rsidRPr="007C3061" w:rsidRDefault="00EC5DBF" w:rsidP="00EC5DBF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EC5DBF" w:rsidRPr="007C3061" w:rsidTr="00EC5DBF">
        <w:tc>
          <w:tcPr>
            <w:tcW w:w="567" w:type="dxa"/>
          </w:tcPr>
          <w:p w:rsidR="00EC5DBF" w:rsidRPr="003002BA" w:rsidRDefault="003002BA" w:rsidP="0030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EC5DBF" w:rsidRDefault="00EC5DBF" w:rsidP="00EC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муниципального района</w:t>
            </w:r>
          </w:p>
        </w:tc>
        <w:tc>
          <w:tcPr>
            <w:tcW w:w="1362" w:type="dxa"/>
          </w:tcPr>
          <w:p w:rsidR="00EC5DBF" w:rsidRDefault="00EC5DBF" w:rsidP="00D37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на 10</w:t>
            </w:r>
            <w:r w:rsidRPr="00E473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тысяч жит. </w:t>
            </w:r>
          </w:p>
        </w:tc>
        <w:tc>
          <w:tcPr>
            <w:tcW w:w="1363" w:type="dxa"/>
          </w:tcPr>
          <w:p w:rsidR="00EC5DBF" w:rsidRDefault="00EC5DBF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5DBF" w:rsidRPr="007C3061" w:rsidTr="00EC5DBF">
        <w:tc>
          <w:tcPr>
            <w:tcW w:w="567" w:type="dxa"/>
          </w:tcPr>
          <w:p w:rsidR="00EC5DBF" w:rsidRPr="003002BA" w:rsidRDefault="003002BA" w:rsidP="0030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EC5DBF" w:rsidRDefault="00EC5DBF" w:rsidP="00EC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r w:rsidRPr="007D6C9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62" w:type="dxa"/>
          </w:tcPr>
          <w:p w:rsidR="00EC5DBF" w:rsidRDefault="00EC5DBF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на каждые 7,0 тысяч детей, проживающих в районе</w:t>
            </w:r>
          </w:p>
        </w:tc>
        <w:tc>
          <w:tcPr>
            <w:tcW w:w="1363" w:type="dxa"/>
          </w:tcPr>
          <w:p w:rsidR="00EC5DBF" w:rsidRDefault="00EC5DBF" w:rsidP="00D37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мин.</w:t>
            </w:r>
          </w:p>
        </w:tc>
        <w:tc>
          <w:tcPr>
            <w:tcW w:w="1363" w:type="dxa"/>
          </w:tcPr>
          <w:p w:rsidR="00EC5DBF" w:rsidRPr="007C3061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204F3" w:rsidRPr="00C21320" w:rsidTr="009204F3">
        <w:trPr>
          <w:trHeight w:val="28"/>
        </w:trPr>
        <w:tc>
          <w:tcPr>
            <w:tcW w:w="567" w:type="dxa"/>
          </w:tcPr>
          <w:p w:rsidR="009204F3" w:rsidRPr="003002BA" w:rsidRDefault="003002BA" w:rsidP="0030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8" w:type="dxa"/>
          </w:tcPr>
          <w:p w:rsidR="009204F3" w:rsidRPr="00C21320" w:rsidRDefault="009204F3" w:rsidP="00EC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320">
              <w:rPr>
                <w:rFonts w:ascii="Times New Roman" w:hAnsi="Times New Roman" w:cs="Times New Roman"/>
                <w:sz w:val="24"/>
                <w:szCs w:val="24"/>
              </w:rPr>
              <w:t>Краеведческий музей/</w:t>
            </w:r>
          </w:p>
          <w:p w:rsidR="009204F3" w:rsidRPr="00C21320" w:rsidRDefault="009204F3" w:rsidP="00EC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320">
              <w:rPr>
                <w:rFonts w:ascii="Times New Roman" w:hAnsi="Times New Roman" w:cs="Times New Roman"/>
                <w:sz w:val="24"/>
                <w:szCs w:val="24"/>
              </w:rPr>
              <w:t>Художественный музей</w:t>
            </w:r>
          </w:p>
        </w:tc>
        <w:tc>
          <w:tcPr>
            <w:tcW w:w="1362" w:type="dxa"/>
          </w:tcPr>
          <w:p w:rsidR="009204F3" w:rsidRPr="00C21320" w:rsidRDefault="009204F3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объектов, ед.</w:t>
            </w:r>
          </w:p>
        </w:tc>
        <w:tc>
          <w:tcPr>
            <w:tcW w:w="1363" w:type="dxa"/>
          </w:tcPr>
          <w:p w:rsidR="009204F3" w:rsidRPr="00C21320" w:rsidRDefault="00D37104" w:rsidP="0092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204F3" w:rsidRDefault="009204F3" w:rsidP="00297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трансп., мин.</w:t>
            </w:r>
          </w:p>
        </w:tc>
        <w:tc>
          <w:tcPr>
            <w:tcW w:w="1363" w:type="dxa"/>
          </w:tcPr>
          <w:p w:rsidR="009204F3" w:rsidRDefault="009204F3" w:rsidP="00297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C5DBF" w:rsidRPr="00C21320" w:rsidTr="00EC5DBF">
        <w:tc>
          <w:tcPr>
            <w:tcW w:w="567" w:type="dxa"/>
          </w:tcPr>
          <w:p w:rsidR="00EC5DBF" w:rsidRPr="003002BA" w:rsidRDefault="003002BA" w:rsidP="003002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38" w:type="dxa"/>
          </w:tcPr>
          <w:p w:rsidR="00EC5DBF" w:rsidRPr="004807CC" w:rsidRDefault="00EC5DBF" w:rsidP="00EC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C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362" w:type="dxa"/>
          </w:tcPr>
          <w:p w:rsidR="00EC5DBF" w:rsidRDefault="00EC5DBF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объектов, ед.</w:t>
            </w:r>
          </w:p>
        </w:tc>
        <w:tc>
          <w:tcPr>
            <w:tcW w:w="1363" w:type="dxa"/>
          </w:tcPr>
          <w:p w:rsidR="00EC5DBF" w:rsidRPr="00D867A8" w:rsidRDefault="00D37104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EC5DBF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 на общ. тр-те, мин</w:t>
            </w:r>
          </w:p>
        </w:tc>
        <w:tc>
          <w:tcPr>
            <w:tcW w:w="1363" w:type="dxa"/>
          </w:tcPr>
          <w:p w:rsidR="00EC5DBF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E81314" w:rsidRPr="007C3061" w:rsidTr="00E81314">
        <w:trPr>
          <w:trHeight w:val="172"/>
        </w:trPr>
        <w:tc>
          <w:tcPr>
            <w:tcW w:w="567" w:type="dxa"/>
            <w:vMerge w:val="restart"/>
          </w:tcPr>
          <w:p w:rsidR="00E81314" w:rsidRPr="003002BA" w:rsidRDefault="00E81314" w:rsidP="0030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8" w:type="dxa"/>
            <w:vMerge w:val="restart"/>
          </w:tcPr>
          <w:p w:rsidR="00E81314" w:rsidRPr="00147B05" w:rsidRDefault="00E81314" w:rsidP="00EC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62" w:type="dxa"/>
          </w:tcPr>
          <w:p w:rsidR="00E81314" w:rsidRPr="00147B05" w:rsidRDefault="00E81314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г.н.п.</w:t>
            </w:r>
          </w:p>
        </w:tc>
        <w:tc>
          <w:tcPr>
            <w:tcW w:w="1363" w:type="dxa"/>
          </w:tcPr>
          <w:p w:rsidR="00E81314" w:rsidRPr="002275C6" w:rsidRDefault="00E81314" w:rsidP="00D37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63" w:type="dxa"/>
          </w:tcPr>
          <w:p w:rsidR="00E81314" w:rsidRPr="002275C6" w:rsidRDefault="00E81314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E81314" w:rsidRPr="00147B05" w:rsidRDefault="00E81314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1314" w:rsidRPr="007C3061" w:rsidTr="00E81314">
        <w:trPr>
          <w:trHeight w:val="20"/>
        </w:trPr>
        <w:tc>
          <w:tcPr>
            <w:tcW w:w="567" w:type="dxa"/>
            <w:vMerge/>
          </w:tcPr>
          <w:p w:rsidR="00E81314" w:rsidRPr="003002BA" w:rsidRDefault="00E81314" w:rsidP="0030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vMerge/>
          </w:tcPr>
          <w:p w:rsidR="00E81314" w:rsidRPr="00147B05" w:rsidRDefault="00E81314" w:rsidP="00EC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81314" w:rsidRPr="00147B05" w:rsidRDefault="00E81314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ед. на 1000 жит.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с.н.п</w:t>
            </w:r>
          </w:p>
        </w:tc>
        <w:tc>
          <w:tcPr>
            <w:tcW w:w="1363" w:type="dxa"/>
          </w:tcPr>
          <w:p w:rsidR="00E81314" w:rsidRPr="002275C6" w:rsidRDefault="00E81314" w:rsidP="00E8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C6">
              <w:rPr>
                <w:rFonts w:ascii="Times New Roman" w:hAnsi="Times New Roman" w:cs="Times New Roman"/>
                <w:sz w:val="24"/>
                <w:szCs w:val="24"/>
              </w:rPr>
              <w:t xml:space="preserve">см. табл.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dxa"/>
          </w:tcPr>
          <w:p w:rsidR="00E81314" w:rsidRPr="002275C6" w:rsidRDefault="00E81314" w:rsidP="00E8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5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E81314" w:rsidRPr="00147B05" w:rsidRDefault="00E81314" w:rsidP="00E81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5DBF" w:rsidRPr="007C3061" w:rsidTr="00EC5DBF">
        <w:tc>
          <w:tcPr>
            <w:tcW w:w="567" w:type="dxa"/>
          </w:tcPr>
          <w:p w:rsidR="00EC5DBF" w:rsidRPr="003002BA" w:rsidRDefault="003002BA" w:rsidP="0030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8" w:type="dxa"/>
          </w:tcPr>
          <w:p w:rsidR="00EC5DBF" w:rsidRPr="00D66371" w:rsidRDefault="00EC5DBF" w:rsidP="0004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1">
              <w:rPr>
                <w:rFonts w:ascii="Times New Roman" w:hAnsi="Times New Roman" w:cs="Times New Roman"/>
                <w:sz w:val="24"/>
                <w:szCs w:val="24"/>
              </w:rPr>
              <w:t>Центр культурного развития района</w:t>
            </w:r>
          </w:p>
        </w:tc>
        <w:tc>
          <w:tcPr>
            <w:tcW w:w="1362" w:type="dxa"/>
          </w:tcPr>
          <w:p w:rsidR="00EC5DBF" w:rsidRPr="00B8632B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32B">
              <w:rPr>
                <w:rFonts w:ascii="Times New Roman" w:hAnsi="Times New Roman" w:cs="Times New Roman"/>
                <w:sz w:val="24"/>
                <w:szCs w:val="24"/>
              </w:rPr>
              <w:t>кол-во объектов, ед.</w:t>
            </w:r>
          </w:p>
        </w:tc>
        <w:tc>
          <w:tcPr>
            <w:tcW w:w="1363" w:type="dxa"/>
          </w:tcPr>
          <w:p w:rsidR="00EC5DBF" w:rsidRPr="00B8632B" w:rsidRDefault="00D37104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EC5DBF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трансп., мин</w:t>
            </w:r>
          </w:p>
        </w:tc>
        <w:tc>
          <w:tcPr>
            <w:tcW w:w="1363" w:type="dxa"/>
          </w:tcPr>
          <w:p w:rsidR="00EC5DBF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EC5DBF" w:rsidRPr="007C3061" w:rsidTr="00EC5DBF">
        <w:tc>
          <w:tcPr>
            <w:tcW w:w="567" w:type="dxa"/>
          </w:tcPr>
          <w:p w:rsidR="00EC5DBF" w:rsidRPr="003002BA" w:rsidRDefault="003002BA" w:rsidP="0030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2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8" w:type="dxa"/>
          </w:tcPr>
          <w:p w:rsidR="00EC5DBF" w:rsidRPr="00D66371" w:rsidRDefault="00EC5DBF" w:rsidP="00040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1">
              <w:rPr>
                <w:rFonts w:ascii="Times New Roman" w:hAnsi="Times New Roman" w:cs="Times New Roman"/>
                <w:sz w:val="24"/>
                <w:szCs w:val="24"/>
              </w:rPr>
              <w:t>Передвижной многофункциональный центр района</w:t>
            </w:r>
          </w:p>
        </w:tc>
        <w:tc>
          <w:tcPr>
            <w:tcW w:w="1362" w:type="dxa"/>
          </w:tcPr>
          <w:p w:rsidR="00EC5DBF" w:rsidRPr="007F3AA9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632B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 единиц</w:t>
            </w:r>
          </w:p>
        </w:tc>
        <w:tc>
          <w:tcPr>
            <w:tcW w:w="1363" w:type="dxa"/>
          </w:tcPr>
          <w:p w:rsidR="00EC5DBF" w:rsidRPr="00B8632B" w:rsidRDefault="00D37104" w:rsidP="00EC5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EC5DBF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EC5DBF" w:rsidRDefault="00EC5DBF" w:rsidP="00EC5D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</w:tbl>
    <w:p w:rsidR="00EC5DBF" w:rsidRPr="00D3489F" w:rsidRDefault="00EC5DBF" w:rsidP="00EC5DB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D3489F">
        <w:rPr>
          <w:rFonts w:ascii="Times New Roman" w:hAnsi="Times New Roman"/>
        </w:rPr>
        <w:t>Примечания:</w:t>
      </w:r>
    </w:p>
    <w:p w:rsidR="00EC5DBF" w:rsidRPr="00D3489F" w:rsidRDefault="00297987" w:rsidP="00EC5DB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C5DBF" w:rsidRPr="00D3489F">
        <w:rPr>
          <w:rFonts w:ascii="Times New Roman" w:hAnsi="Times New Roman"/>
        </w:rPr>
        <w:t>. Оптимальное территориальное размещение сетевых единиц может подразумевать в том числе их укрупнение (присоединение), а также за счет создания организаций, предоставляющих комплексные услуги, в том числе на условиях государственно-частного партнерства.</w:t>
      </w:r>
    </w:p>
    <w:p w:rsidR="00EC5DBF" w:rsidRPr="00D3489F" w:rsidRDefault="003002BA" w:rsidP="00EC5DB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C5DBF" w:rsidRPr="00D3489F">
        <w:rPr>
          <w:rFonts w:ascii="Times New Roman" w:hAnsi="Times New Roman"/>
        </w:rPr>
        <w:t>. Решение об открытии филиалов специализированных библиотек (или специализированных отделов универсальных библиотек) может приниматься в зависимости от числа потенциальных пользователей из числа маломобильных групп населения.</w:t>
      </w:r>
    </w:p>
    <w:p w:rsidR="00EC5DBF" w:rsidRPr="00D3489F" w:rsidRDefault="003002BA" w:rsidP="00EC5DB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EC5DBF" w:rsidRPr="00D3489F">
        <w:rPr>
          <w:rFonts w:ascii="Times New Roman" w:hAnsi="Times New Roman"/>
        </w:rPr>
        <w:t>. 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технологий, для чего рекомендуется н</w:t>
      </w:r>
      <w:r w:rsidR="00D37104">
        <w:rPr>
          <w:rFonts w:ascii="Times New Roman" w:hAnsi="Times New Roman"/>
        </w:rPr>
        <w:t>езависимо от количества жителей</w:t>
      </w:r>
      <w:r w:rsidR="00EC5DBF" w:rsidRPr="00D3489F">
        <w:rPr>
          <w:rFonts w:ascii="Times New Roman" w:hAnsi="Times New Roman"/>
        </w:rPr>
        <w:t xml:space="preserve"> размещение точки доступа к полнотекстовым информационным ресурсам.</w:t>
      </w:r>
    </w:p>
    <w:p w:rsidR="00EC5DBF" w:rsidRPr="00D3489F" w:rsidRDefault="003002BA" w:rsidP="00EC5DB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EC5DBF" w:rsidRPr="00D3489F">
        <w:rPr>
          <w:rFonts w:ascii="Times New Roman" w:hAnsi="Times New Roman"/>
        </w:rPr>
        <w:t>. Для организации точки доступа к полнотекстовым информационным ресурсам в библиотеке оборудуется место с выходом в информационно-коммуникационную сеть "Интернет" и предоставлением доступа к оцифрованным полнотекстовым информационным ресурсам, на право пользования которыми библиотека заключает договоры (соглашения) с собственниками этих ресурсов.</w:t>
      </w:r>
    </w:p>
    <w:p w:rsidR="00D37104" w:rsidRDefault="003002BA" w:rsidP="00EC5DB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EC5DBF" w:rsidRPr="00D3489F">
        <w:rPr>
          <w:rFonts w:ascii="Times New Roman" w:hAnsi="Times New Roman"/>
        </w:rPr>
        <w:t>. В части обслуживания музеями за сетевую единицу принимаются музеи, являющиеся некоммерческими учреждениями культуры, а также их филиалы без образования юридического лица и территориально обособленные экспозиционные отделы музеев при условии, если их фонды вошли в государственную или негосударственную часть Музейного фонда Российской Федерации.</w:t>
      </w:r>
      <w:r w:rsidR="00EC5DBF">
        <w:rPr>
          <w:rFonts w:ascii="Times New Roman" w:hAnsi="Times New Roman"/>
        </w:rPr>
        <w:t xml:space="preserve"> </w:t>
      </w:r>
    </w:p>
    <w:p w:rsidR="00EC5DBF" w:rsidRDefault="003002BA" w:rsidP="00EC5DB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EC5DBF" w:rsidRPr="00D3489F">
        <w:rPr>
          <w:rFonts w:ascii="Times New Roman" w:hAnsi="Times New Roman"/>
        </w:rPr>
        <w:t>. При подсчете нормативной обеспеченности в качестве 1 сетевой единицы учреждения клубного типа может приниматься учреждение, расположенное в специализированном помещении и способное оказывать весь перечень услуг, допустимых действующим законодательством</w:t>
      </w:r>
      <w:r w:rsidR="00EC5DBF">
        <w:rPr>
          <w:rFonts w:ascii="Times New Roman" w:hAnsi="Times New Roman"/>
        </w:rPr>
        <w:t>.</w:t>
      </w:r>
    </w:p>
    <w:p w:rsidR="00EC5DBF" w:rsidRPr="00D3489F" w:rsidRDefault="00D37104" w:rsidP="00EC5DB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7. </w:t>
      </w:r>
      <w:r w:rsidR="00EC5DBF" w:rsidRPr="00B8632B">
        <w:rPr>
          <w:rFonts w:ascii="Times New Roman" w:hAnsi="Times New Roman"/>
        </w:rPr>
        <w:t>Соответствие фактического числа учреждений клубного типа нормативу может быть скорректировано на коэффициент 0,5 в случае, если культурно-досуговое учреждение расположено в приспособленном помещении без специализированного зрительного зала, то есть это учреждение следует учитывать, как 0,5 сетевой единицы.</w:t>
      </w:r>
    </w:p>
    <w:p w:rsidR="00EC5DBF" w:rsidRPr="008355A5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населения, комплектованию и обеспечению сохранности библиотечных фондов.</w:t>
      </w:r>
    </w:p>
    <w:p w:rsidR="00EC5DBF" w:rsidRPr="008355A5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355A5">
        <w:rPr>
          <w:rFonts w:ascii="Times New Roman" w:eastAsiaTheme="minorEastAsia" w:hAnsi="Times New Roman" w:cs="Times New Roman"/>
          <w:sz w:val="28"/>
          <w:szCs w:val="28"/>
        </w:rPr>
        <w:t>Для наиболее эффективного библиотечного обслуживания органам местного самоуправления рекомендуется организация библиотечных объединений - централизованных библиотечных систем (далее - ЦБС), представляющих собой учреждение, функционирующее на основе общего управления, единого штата, фонда, организационного и технологического единства. Одна из библиотек ЦБС наделяется статусом и функциями центральной библиотеки.</w:t>
      </w:r>
    </w:p>
    <w:p w:rsidR="00EC5DBF" w:rsidRPr="0065412D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Межпоселенческая библиотека может создаваться независимо от количества населения, проживающего в муниципальном районе в целях осуществления следующих функций координационного и методического центра для библиотек, созданных на территории муниципального района:</w:t>
      </w:r>
    </w:p>
    <w:p w:rsidR="00EC5DBF" w:rsidRPr="0065412D" w:rsidRDefault="00EC5DBF" w:rsidP="00EC5DB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</w:t>
      </w:r>
      <w:r w:rsidRPr="0065412D">
        <w:rPr>
          <w:rFonts w:ascii="Times New Roman" w:eastAsiaTheme="minorEastAsia" w:hAnsi="Times New Roman" w:cs="Times New Roman"/>
          <w:sz w:val="28"/>
          <w:szCs w:val="28"/>
        </w:rPr>
        <w:t xml:space="preserve"> организации библиотечного обслуживания населения, в том числе проживающего в населенных пунктах, не имеющих стационарных библиотек;</w:t>
      </w:r>
    </w:p>
    <w:p w:rsidR="00EC5DBF" w:rsidRPr="0065412D" w:rsidRDefault="00EC5DBF" w:rsidP="00EC5DB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по формированию универсального фонда документов;</w:t>
      </w:r>
    </w:p>
    <w:p w:rsidR="00EC5DBF" w:rsidRPr="0065412D" w:rsidRDefault="00EC5DBF" w:rsidP="00EC5DBF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по ведению сводного электронного каталога, сбора и обработки библиотечной статистики.</w:t>
      </w:r>
    </w:p>
    <w:p w:rsidR="00EC5DBF" w:rsidRPr="0065412D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5412D">
        <w:rPr>
          <w:rFonts w:ascii="Times New Roman" w:eastAsiaTheme="minorEastAsia" w:hAnsi="Times New Roman" w:cs="Times New Roman"/>
          <w:sz w:val="28"/>
          <w:szCs w:val="28"/>
        </w:rPr>
        <w:t>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отделением.</w:t>
      </w:r>
    </w:p>
    <w:p w:rsidR="00EC5DBF" w:rsidRPr="00201565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1565">
        <w:rPr>
          <w:rFonts w:ascii="Times New Roman" w:eastAsiaTheme="minorEastAsia" w:hAnsi="Times New Roman" w:cs="Times New Roman"/>
          <w:sz w:val="28"/>
          <w:szCs w:val="28"/>
        </w:rPr>
        <w:t>Центральная библиотека сельского поселения (либо межпоселенческая библиотека) может организовывать работу филиала на базе специализированного помещения или библиотечный пункт выдачи на базе приспособленного помещения, в котором могут проводиться мероприятия по популяризации книги и чтения.</w:t>
      </w:r>
    </w:p>
    <w:p w:rsidR="00EC5DBF" w:rsidRPr="003341A2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341A2">
        <w:rPr>
          <w:rFonts w:ascii="Times New Roman" w:eastAsiaTheme="minorEastAsia" w:hAnsi="Times New Roman" w:cs="Times New Roman"/>
          <w:sz w:val="28"/>
          <w:szCs w:val="28"/>
        </w:rPr>
        <w:t>В муниципальном образовании музеи создаются при наличии музейных предметов и коллекций, зарегистрированных в порядке, установленном законодательством Российской Федерации, независимо от количества населения.</w:t>
      </w:r>
    </w:p>
    <w:p w:rsidR="00EC5DBF" w:rsidRPr="003341A2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341A2">
        <w:rPr>
          <w:rFonts w:ascii="Times New Roman" w:eastAsiaTheme="minorEastAsia" w:hAnsi="Times New Roman" w:cs="Times New Roman"/>
          <w:sz w:val="28"/>
          <w:szCs w:val="28"/>
        </w:rPr>
        <w:lastRenderedPageBreak/>
        <w:t>В муниципальных образованиях в целях оптимизации затрат на содержание административно-управленческого аппарата и персонала научных работников могут быть созданы филиалы или структурные подразделения государственных музеев, оказывающие услуги в отдельно стоящих зданиях либо в помещениях учреждений культуры иных функциональных видов, либо в помещениях иных населенных пунктов, и учитываются в качестве сетевой единицы, так как они обслуживают местное население.</w:t>
      </w:r>
    </w:p>
    <w:p w:rsidR="00EC5DBF" w:rsidRPr="003341A2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341A2">
        <w:rPr>
          <w:rFonts w:ascii="Times New Roman" w:eastAsiaTheme="minorEastAsia" w:hAnsi="Times New Roman" w:cs="Times New Roman"/>
          <w:sz w:val="28"/>
          <w:szCs w:val="28"/>
        </w:rPr>
        <w:t>В муниципальном районе может быть организовано несколько музеев в зависимости от состава и объема фондов. Музеи могут иметь филиалы или структурные подразделения в населенных пунктах сельских поселений. Филиалы музея в сельских поселениях принимаются к расчету в качестве сетевой единицы.</w:t>
      </w:r>
    </w:p>
    <w:p w:rsidR="00EC5DBF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341A2">
        <w:rPr>
          <w:rFonts w:ascii="Times New Roman" w:eastAsiaTheme="minorEastAsia" w:hAnsi="Times New Roman" w:cs="Times New Roman"/>
          <w:sz w:val="28"/>
          <w:szCs w:val="28"/>
        </w:rPr>
        <w:t>Художественные музеи муниципальных образований принимаются к учету как сетевая единица тематического музея.</w:t>
      </w:r>
    </w:p>
    <w:p w:rsidR="00EC5DBF" w:rsidRPr="003341A2" w:rsidRDefault="00EC5DBF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66371">
        <w:rPr>
          <w:rFonts w:ascii="Times New Roman" w:eastAsiaTheme="minorEastAsia" w:hAnsi="Times New Roman" w:cs="Times New Roman"/>
          <w:sz w:val="28"/>
          <w:szCs w:val="28"/>
        </w:rPr>
        <w:t>Передвижной многофункциональный культурный центр (автоклуб) используется для предоставления нестационарных культурно-досуговых, библиотечных, информационных и выставочных услуг, а также для проведения массовых мероприятий образовательной и досуговой направленности.</w:t>
      </w:r>
    </w:p>
    <w:p w:rsidR="00954A4A" w:rsidRPr="00EF25FE" w:rsidRDefault="00954A4A" w:rsidP="00954A4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E81314">
        <w:rPr>
          <w:rFonts w:ascii="Times New Roman" w:eastAsiaTheme="minorEastAsia" w:hAnsi="Times New Roman" w:cs="Times New Roman"/>
          <w:bCs/>
          <w:sz w:val="24"/>
          <w:szCs w:val="24"/>
        </w:rPr>
        <w:t>6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Расчётное количество посадочных мест в учреждениях клубного типа (извлечение из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таблицы 12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М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>етодически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х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рекомендаци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й 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 xml:space="preserve">органам государственной власти субъектов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Р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>оссийской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Ф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>едерации и органам местного самоуправления о применении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>нормативов и норм оптимального размещения организаций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>культуры и обеспеченности населения услугами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>организаций культуры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, утв 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>распоряжением Министерства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>культуры Российской Федерации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EF25FE">
        <w:rPr>
          <w:rFonts w:ascii="Times New Roman" w:eastAsiaTheme="minorEastAsia" w:hAnsi="Times New Roman" w:cs="Times New Roman"/>
          <w:bCs/>
          <w:sz w:val="24"/>
          <w:szCs w:val="24"/>
        </w:rPr>
        <w:t>от 23 октября 2023 г. N Р-2879)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84"/>
        <w:gridCol w:w="1985"/>
        <w:gridCol w:w="1985"/>
      </w:tblGrid>
      <w:tr w:rsidR="00954A4A" w:rsidTr="00E81314">
        <w:tc>
          <w:tcPr>
            <w:tcW w:w="3402" w:type="dxa"/>
          </w:tcPr>
          <w:p w:rsidR="00954A4A" w:rsidRPr="005E35D8" w:rsidRDefault="00954A4A" w:rsidP="002979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954" w:type="dxa"/>
            <w:gridSpan w:val="3"/>
          </w:tcPr>
          <w:p w:rsidR="00954A4A" w:rsidRPr="005E35D8" w:rsidRDefault="00954A4A" w:rsidP="00AF3E3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</w:tc>
      </w:tr>
      <w:tr w:rsidR="00E81314" w:rsidTr="00E81314">
        <w:tc>
          <w:tcPr>
            <w:tcW w:w="3402" w:type="dxa"/>
          </w:tcPr>
          <w:p w:rsidR="00E81314" w:rsidRPr="005E35D8" w:rsidRDefault="00E81314" w:rsidP="002979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>Количество жителей в сельском поселении</w:t>
            </w:r>
          </w:p>
        </w:tc>
        <w:tc>
          <w:tcPr>
            <w:tcW w:w="1984" w:type="dxa"/>
          </w:tcPr>
          <w:p w:rsidR="00E81314" w:rsidRPr="005E35D8" w:rsidRDefault="00E81314" w:rsidP="002979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>1 000 - 1 999</w:t>
            </w:r>
          </w:p>
        </w:tc>
        <w:tc>
          <w:tcPr>
            <w:tcW w:w="1985" w:type="dxa"/>
          </w:tcPr>
          <w:p w:rsidR="00E81314" w:rsidRPr="005E35D8" w:rsidRDefault="00E81314" w:rsidP="002979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>2 000 - 2 999</w:t>
            </w:r>
          </w:p>
        </w:tc>
        <w:tc>
          <w:tcPr>
            <w:tcW w:w="1985" w:type="dxa"/>
          </w:tcPr>
          <w:p w:rsidR="00E81314" w:rsidRPr="005E35D8" w:rsidRDefault="00E81314" w:rsidP="002979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>3 000 - 4 999</w:t>
            </w:r>
          </w:p>
        </w:tc>
      </w:tr>
      <w:tr w:rsidR="00E81314" w:rsidTr="00E81314">
        <w:tc>
          <w:tcPr>
            <w:tcW w:w="3402" w:type="dxa"/>
          </w:tcPr>
          <w:p w:rsidR="00E81314" w:rsidRPr="005E35D8" w:rsidRDefault="00E81314" w:rsidP="002979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>посадочных мест (единиц)</w:t>
            </w:r>
          </w:p>
        </w:tc>
        <w:tc>
          <w:tcPr>
            <w:tcW w:w="1984" w:type="dxa"/>
          </w:tcPr>
          <w:p w:rsidR="00E81314" w:rsidRPr="005E35D8" w:rsidRDefault="00E81314" w:rsidP="002979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:rsidR="00E81314" w:rsidRPr="005E35D8" w:rsidRDefault="00E81314" w:rsidP="002979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5" w:type="dxa"/>
          </w:tcPr>
          <w:p w:rsidR="00E81314" w:rsidRPr="005E35D8" w:rsidRDefault="00E81314" w:rsidP="002979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5D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</w:tbl>
    <w:p w:rsidR="009204F3" w:rsidRPr="009204F3" w:rsidRDefault="009204F3" w:rsidP="009204F3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 w:rsidRPr="009204F3">
        <w:rPr>
          <w:rFonts w:ascii="Times New Roman" w:hAnsi="Times New Roman"/>
        </w:rPr>
        <w:t>Примечание: Суммарное количество посадочных мест в учреждениях клубного типа для муниципального района определяется как сумма посадочных мест в учреждениях клубного типа в городских и сельских поселениях, входящих в состав этого района.</w:t>
      </w:r>
    </w:p>
    <w:p w:rsidR="00954A4A" w:rsidRDefault="00954A4A" w:rsidP="002979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02F95">
        <w:rPr>
          <w:rFonts w:ascii="Times New Roman" w:eastAsiaTheme="minorEastAsia" w:hAnsi="Times New Roman" w:cs="Times New Roman"/>
          <w:sz w:val="28"/>
          <w:szCs w:val="28"/>
        </w:rPr>
        <w:t>В целях обеспечения межпоселенческих функций по обеспечению досуга населения и создания условий для развития народного художественного творчества, на уровне муниципального района может быть создан районный Дом (Дворец, Центр) культуры, обеспечивающий методическое руководство и творческую координацию развития самодеятельного искусства и народного творчества на территории муниципального района.</w:t>
      </w:r>
    </w:p>
    <w:p w:rsidR="00E51F6C" w:rsidRPr="00E51F6C" w:rsidRDefault="00E51F6C" w:rsidP="00E51F6C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7" w:name="_Toc184346997"/>
      <w:bookmarkStart w:id="18" w:name="_Toc194927592"/>
      <w:r w:rsidRPr="00E51F6C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Накопление, сбор, транспортирование, обработка, утилизация, обезвреживание, захоронение твердых коммунальных отходов</w:t>
      </w:r>
      <w:bookmarkEnd w:id="17"/>
      <w:bookmarkEnd w:id="18"/>
    </w:p>
    <w:p w:rsidR="00E51F6C" w:rsidRPr="003C3990" w:rsidRDefault="00E51F6C" w:rsidP="00E51F6C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E81314">
        <w:rPr>
          <w:rFonts w:ascii="Times New Roman" w:eastAsiaTheme="minorEastAsia" w:hAnsi="Times New Roman" w:cs="Times New Roman"/>
          <w:bCs/>
          <w:sz w:val="24"/>
          <w:szCs w:val="24"/>
        </w:rPr>
        <w:t>7</w:t>
      </w:r>
      <w:r w:rsidRPr="002275C6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ОМЗ в области </w:t>
      </w:r>
      <w:r w:rsidRPr="002275C6">
        <w:rPr>
          <w:rFonts w:ascii="Times New Roman" w:hAnsi="Times New Roman"/>
        </w:rPr>
        <w:t>обработки, утилизации, обезвреживания, размещения твердых коммунальных отходов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E51F6C" w:rsidRPr="007C3061" w:rsidTr="0053169D">
        <w:trPr>
          <w:tblHeader/>
        </w:trPr>
        <w:tc>
          <w:tcPr>
            <w:tcW w:w="567" w:type="dxa"/>
            <w:vMerge w:val="restart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2725" w:type="dxa"/>
            <w:gridSpan w:val="2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E51F6C" w:rsidRPr="007C3061" w:rsidTr="0053169D">
        <w:trPr>
          <w:tblHeader/>
        </w:trPr>
        <w:tc>
          <w:tcPr>
            <w:tcW w:w="567" w:type="dxa"/>
            <w:vMerge/>
          </w:tcPr>
          <w:p w:rsidR="00E51F6C" w:rsidRPr="007C3061" w:rsidRDefault="00E51F6C" w:rsidP="0053169D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E51F6C" w:rsidRPr="007C3061" w:rsidRDefault="00E51F6C" w:rsidP="0053169D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E51F6C" w:rsidRPr="007C3061" w:rsidTr="0053169D">
        <w:tc>
          <w:tcPr>
            <w:tcW w:w="567" w:type="dxa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8" w:type="dxa"/>
          </w:tcPr>
          <w:p w:rsidR="00E51F6C" w:rsidRDefault="00E51F6C" w:rsidP="00531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62" w:type="dxa"/>
          </w:tcPr>
          <w:p w:rsidR="00E51F6C" w:rsidRDefault="00E51F6C" w:rsidP="0053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E51F6C" w:rsidRDefault="00E51F6C" w:rsidP="0053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  <w:tc>
          <w:tcPr>
            <w:tcW w:w="1363" w:type="dxa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радиус пешеходной доступности, м от жилых домов</w:t>
            </w:r>
          </w:p>
        </w:tc>
        <w:tc>
          <w:tcPr>
            <w:tcW w:w="1363" w:type="dxa"/>
          </w:tcPr>
          <w:p w:rsidR="00E51F6C" w:rsidRPr="007C3061" w:rsidRDefault="00E51F6C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6564" w:rsidRPr="007C3061" w:rsidTr="0053169D">
        <w:tc>
          <w:tcPr>
            <w:tcW w:w="567" w:type="dxa"/>
          </w:tcPr>
          <w:p w:rsidR="002B6564" w:rsidRDefault="008429CE" w:rsidP="00531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8" w:type="dxa"/>
          </w:tcPr>
          <w:p w:rsidR="002B6564" w:rsidRDefault="002B6564" w:rsidP="00E5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62" w:type="dxa"/>
          </w:tcPr>
          <w:p w:rsidR="002B6564" w:rsidRDefault="002B6564" w:rsidP="0053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участка стоянки, га</w:t>
            </w:r>
          </w:p>
        </w:tc>
        <w:tc>
          <w:tcPr>
            <w:tcW w:w="1363" w:type="dxa"/>
          </w:tcPr>
          <w:p w:rsidR="002B6564" w:rsidRDefault="002B6564" w:rsidP="00F23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="00F239E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прим. </w:t>
            </w:r>
            <w:r w:rsidR="00F239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2B6564" w:rsidRDefault="002B6564" w:rsidP="0053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3" w:type="dxa"/>
          </w:tcPr>
          <w:p w:rsidR="002B6564" w:rsidRDefault="002B6564" w:rsidP="00531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E51F6C" w:rsidRDefault="00E51F6C" w:rsidP="00E51F6C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Примечани</w:t>
      </w:r>
      <w:r w:rsidR="00F239E0">
        <w:rPr>
          <w:rFonts w:ascii="Times New Roman" w:hAnsi="Times New Roman"/>
        </w:rPr>
        <w:t>я</w:t>
      </w:r>
      <w:r>
        <w:rPr>
          <w:rFonts w:ascii="Times New Roman" w:hAnsi="Times New Roman"/>
        </w:rPr>
        <w:t>:</w:t>
      </w:r>
    </w:p>
    <w:p w:rsidR="00E51F6C" w:rsidRDefault="002B6564" w:rsidP="00E51F6C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E51F6C">
        <w:rPr>
          <w:rFonts w:ascii="Times New Roman" w:hAnsi="Times New Roman"/>
        </w:rPr>
        <w:t xml:space="preserve">Количество контейнеров и (или) специальных площадок для сбора ТКО принимается по схеме </w:t>
      </w:r>
      <w:r w:rsidR="00E51F6C" w:rsidRPr="00E37641">
        <w:rPr>
          <w:rFonts w:ascii="Times New Roman" w:hAnsi="Times New Roman"/>
        </w:rPr>
        <w:t>размещения мест (площадок) накопления твердых коммунальных отходов</w:t>
      </w:r>
      <w:r w:rsidR="00E51F6C">
        <w:rPr>
          <w:rFonts w:ascii="Times New Roman" w:hAnsi="Times New Roman"/>
        </w:rPr>
        <w:t xml:space="preserve">, составляемой на основании положений части 4 статьи 13.4 федерального закона </w:t>
      </w:r>
      <w:r w:rsidR="00E51F6C" w:rsidRPr="00E37641">
        <w:rPr>
          <w:rFonts w:ascii="Times New Roman" w:hAnsi="Times New Roman"/>
        </w:rPr>
        <w:t xml:space="preserve">от 24.06.1998 </w:t>
      </w:r>
      <w:r w:rsidR="00E51F6C">
        <w:rPr>
          <w:rFonts w:ascii="Times New Roman" w:hAnsi="Times New Roman"/>
        </w:rPr>
        <w:t>№</w:t>
      </w:r>
      <w:r w:rsidR="00E51F6C">
        <w:t> </w:t>
      </w:r>
      <w:r w:rsidR="00E51F6C" w:rsidRPr="00E37641">
        <w:rPr>
          <w:rFonts w:ascii="Times New Roman" w:hAnsi="Times New Roman"/>
        </w:rPr>
        <w:t xml:space="preserve">89-ФЗ </w:t>
      </w:r>
      <w:r w:rsidR="00E51F6C">
        <w:rPr>
          <w:rFonts w:ascii="Times New Roman" w:hAnsi="Times New Roman"/>
        </w:rPr>
        <w:t>«</w:t>
      </w:r>
      <w:r w:rsidR="00E51F6C" w:rsidRPr="00E37641">
        <w:rPr>
          <w:rFonts w:ascii="Times New Roman" w:hAnsi="Times New Roman"/>
        </w:rPr>
        <w:t>Об отх</w:t>
      </w:r>
      <w:r w:rsidR="00E51F6C">
        <w:rPr>
          <w:rFonts w:ascii="Times New Roman" w:hAnsi="Times New Roman"/>
        </w:rPr>
        <w:t xml:space="preserve">одах производства и потребления». </w:t>
      </w:r>
    </w:p>
    <w:p w:rsidR="002B6564" w:rsidRDefault="002B6564" w:rsidP="00E51F6C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Площадь земельных участков стоянок специального транспорта определяется в таблице И.1 приложения И СП 42.13330.2016.</w:t>
      </w:r>
    </w:p>
    <w:p w:rsidR="002B6564" w:rsidRPr="002B6564" w:rsidRDefault="002B6564" w:rsidP="002B656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Pr="002B6564">
        <w:rPr>
          <w:rFonts w:ascii="Times New Roman" w:hAnsi="Times New Roman"/>
        </w:rPr>
        <w:t>Объекты в области обработки, утилизации, обезвреживания, размещения твердых коммунальных отходов определяются в соответствии с утвержденной территориальной схемой обращению с твердыми коммунальными отходами.</w:t>
      </w:r>
    </w:p>
    <w:p w:rsidR="00EC5DBF" w:rsidRDefault="00E51F6C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51F6C">
        <w:rPr>
          <w:rFonts w:ascii="Times New Roman" w:eastAsiaTheme="minorEastAsia" w:hAnsi="Times New Roman" w:cs="Times New Roman"/>
          <w:sz w:val="28"/>
          <w:szCs w:val="28"/>
        </w:rPr>
        <w:t>Транспортирование отходов осуществляется с соблюдением экологических требований, санитарно-эпидемиологических требований и иных требований, установленных законодательством Российской Федерации об автомобильном, железнодорожном, воздушном, внутреннем водном и морском транспорте.</w:t>
      </w:r>
    </w:p>
    <w:p w:rsidR="003911B8" w:rsidRPr="003911B8" w:rsidRDefault="003911B8" w:rsidP="003911B8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19" w:name="_Toc184346998"/>
      <w:bookmarkStart w:id="20" w:name="_Toc194927593"/>
      <w:r w:rsidRPr="003911B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Захоронение и ритуальные услуги</w:t>
      </w:r>
      <w:bookmarkEnd w:id="19"/>
      <w:bookmarkEnd w:id="20"/>
    </w:p>
    <w:p w:rsidR="003911B8" w:rsidRPr="00C34639" w:rsidRDefault="003911B8" w:rsidP="003911B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E81314">
        <w:rPr>
          <w:rFonts w:ascii="Times New Roman" w:eastAsiaTheme="minorEastAsia" w:hAnsi="Times New Roman" w:cs="Times New Roman"/>
          <w:bCs/>
          <w:sz w:val="24"/>
          <w:szCs w:val="24"/>
        </w:rPr>
        <w:t>8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ОМЗ в области захоронения и ритуальных услуг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3911B8" w:rsidRPr="007C3061" w:rsidTr="009F245E">
        <w:trPr>
          <w:tblHeader/>
        </w:trPr>
        <w:tc>
          <w:tcPr>
            <w:tcW w:w="567" w:type="dxa"/>
            <w:vMerge w:val="restart"/>
          </w:tcPr>
          <w:p w:rsidR="003911B8" w:rsidRPr="007C3061" w:rsidRDefault="003911B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911B8" w:rsidRPr="007C3061" w:rsidRDefault="003911B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3911B8" w:rsidRPr="007C3061" w:rsidRDefault="003911B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3911B8" w:rsidRPr="007C3061" w:rsidRDefault="003911B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3911B8" w:rsidRPr="007C3061" w:rsidRDefault="003911B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911B8" w:rsidRPr="007C3061" w:rsidTr="009F245E">
        <w:trPr>
          <w:tblHeader/>
        </w:trPr>
        <w:tc>
          <w:tcPr>
            <w:tcW w:w="567" w:type="dxa"/>
            <w:vMerge/>
          </w:tcPr>
          <w:p w:rsidR="003911B8" w:rsidRPr="007C3061" w:rsidRDefault="003911B8" w:rsidP="009F245E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3911B8" w:rsidRPr="007C3061" w:rsidRDefault="003911B8" w:rsidP="009F245E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3911B8" w:rsidRPr="007C3061" w:rsidRDefault="003911B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911B8" w:rsidRPr="007C3061" w:rsidRDefault="003911B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3911B8" w:rsidRPr="007C3061" w:rsidRDefault="003911B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3911B8" w:rsidRPr="007C3061" w:rsidRDefault="003911B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911B8" w:rsidRPr="007C3061" w:rsidTr="009F245E">
        <w:tc>
          <w:tcPr>
            <w:tcW w:w="567" w:type="dxa"/>
          </w:tcPr>
          <w:p w:rsidR="003911B8" w:rsidRPr="00F14B63" w:rsidRDefault="003911B8" w:rsidP="009F245E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3338" w:type="dxa"/>
          </w:tcPr>
          <w:p w:rsidR="003911B8" w:rsidRPr="00252DC7" w:rsidRDefault="00DB7B60" w:rsidP="009F245E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Межпоселенческое к</w:t>
            </w:r>
            <w:r w:rsidR="003911B8" w:rsidRPr="00252DC7">
              <w:rPr>
                <w:rFonts w:ascii="Times New Roman" w:hAnsi="Times New Roman"/>
              </w:rPr>
              <w:t>ладбище традиционного захоронения</w:t>
            </w:r>
          </w:p>
        </w:tc>
        <w:tc>
          <w:tcPr>
            <w:tcW w:w="1362" w:type="dxa"/>
          </w:tcPr>
          <w:p w:rsidR="003911B8" w:rsidRDefault="003911B8" w:rsidP="009F24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 xml:space="preserve">га / </w:t>
            </w:r>
          </w:p>
          <w:p w:rsidR="003911B8" w:rsidRPr="00252DC7" w:rsidRDefault="003911B8" w:rsidP="009F24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1000 чел.</w:t>
            </w:r>
          </w:p>
        </w:tc>
        <w:tc>
          <w:tcPr>
            <w:tcW w:w="1363" w:type="dxa"/>
          </w:tcPr>
          <w:p w:rsidR="003911B8" w:rsidRPr="00252DC7" w:rsidRDefault="003911B8" w:rsidP="009F24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0,24</w:t>
            </w:r>
            <w:r w:rsidR="008B69FC">
              <w:rPr>
                <w:rFonts w:ascii="Times New Roman" w:hAnsi="Times New Roman"/>
                <w:sz w:val="24"/>
                <w:szCs w:val="24"/>
              </w:rPr>
              <w:t>, но не более 40 га на объект</w:t>
            </w:r>
          </w:p>
        </w:tc>
        <w:tc>
          <w:tcPr>
            <w:tcW w:w="1363" w:type="dxa"/>
          </w:tcPr>
          <w:p w:rsidR="003911B8" w:rsidRPr="00252DC7" w:rsidRDefault="003911B8" w:rsidP="009F24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3911B8" w:rsidRPr="00252DC7" w:rsidRDefault="003911B8" w:rsidP="009F24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3911B8" w:rsidRDefault="003911B8" w:rsidP="005D526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>
        <w:rPr>
          <w:rFonts w:ascii="Times New Roman" w:hAnsi="Times New Roman"/>
        </w:rPr>
        <w:t xml:space="preserve">я: </w:t>
      </w:r>
    </w:p>
    <w:p w:rsidR="003911B8" w:rsidRDefault="003911B8" w:rsidP="005D526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Pr="00252DC7">
        <w:rPr>
          <w:rFonts w:ascii="Times New Roman" w:hAnsi="Times New Roman"/>
        </w:rPr>
        <w:t xml:space="preserve">Расчет потребной площади кладбища проводить в соответствии с </w:t>
      </w:r>
      <w:r w:rsidRPr="00DB7DF6">
        <w:rPr>
          <w:rFonts w:ascii="Times New Roman" w:hAnsi="Times New Roman"/>
        </w:rPr>
        <w:t xml:space="preserve">МДК 11-01.2002 </w:t>
      </w:r>
      <w:r>
        <w:rPr>
          <w:rFonts w:ascii="Times New Roman" w:hAnsi="Times New Roman"/>
        </w:rPr>
        <w:t>«</w:t>
      </w:r>
      <w:r w:rsidRPr="00DB7DF6">
        <w:rPr>
          <w:rFonts w:ascii="Times New Roman" w:hAnsi="Times New Roman"/>
        </w:rPr>
        <w:t>Рекомендации о порядке похорон и содержании кладбищ в Российской Федерации</w:t>
      </w:r>
      <w:r>
        <w:rPr>
          <w:rFonts w:ascii="Times New Roman" w:hAnsi="Times New Roman"/>
        </w:rPr>
        <w:t>»</w:t>
      </w:r>
      <w:r w:rsidRPr="00DB7DF6">
        <w:rPr>
          <w:rFonts w:ascii="Times New Roman" w:hAnsi="Times New Roman"/>
        </w:rPr>
        <w:t>.</w:t>
      </w:r>
    </w:p>
    <w:p w:rsidR="003911B8" w:rsidRPr="00123B8C" w:rsidRDefault="003911B8" w:rsidP="005D526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Pr="00123B8C">
        <w:rPr>
          <w:rFonts w:ascii="Times New Roman" w:hAnsi="Times New Roman"/>
        </w:rPr>
        <w:t>При размещении кладбищ необходимо учитывать нормы действующего законодательства в части разрывов от селитебных территорий.</w:t>
      </w:r>
    </w:p>
    <w:p w:rsidR="00F81A78" w:rsidRPr="003911B8" w:rsidRDefault="00F81A78" w:rsidP="00F81A78">
      <w:pPr>
        <w:keepNext/>
        <w:spacing w:before="240" w:after="240" w:line="240" w:lineRule="auto"/>
        <w:ind w:left="709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1" w:name="_Toc184346999"/>
      <w:bookmarkStart w:id="22" w:name="_Toc194927594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Обеспечение </w:t>
      </w:r>
      <w:bookmarkEnd w:id="21"/>
      <w:r w:rsidR="00DB7B60" w:rsidRPr="00DB7B6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предоставлени</w:t>
      </w:r>
      <w:r w:rsidR="00DB7B6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я</w:t>
      </w:r>
      <w:r w:rsidR="00DB7B60" w:rsidRPr="00DB7B6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</w:t>
      </w:r>
      <w:bookmarkEnd w:id="22"/>
    </w:p>
    <w:p w:rsidR="00F81A78" w:rsidRPr="00C34639" w:rsidRDefault="00F81A78" w:rsidP="00F81A78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Таблица </w:t>
      </w:r>
      <w:r w:rsidR="00E81314">
        <w:rPr>
          <w:rFonts w:ascii="Times New Roman" w:eastAsiaTheme="minorEastAsia" w:hAnsi="Times New Roman" w:cs="Times New Roman"/>
          <w:bCs/>
          <w:sz w:val="24"/>
          <w:szCs w:val="24"/>
        </w:rPr>
        <w:t>9</w:t>
      </w:r>
      <w:r w:rsidRPr="00C34639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ОМЗ муниципального района в области </w:t>
      </w:r>
      <w:r w:rsidR="00DB7B60" w:rsidRPr="00DB7B60">
        <w:rPr>
          <w:rFonts w:ascii="Times New Roman" w:eastAsiaTheme="minorEastAsia" w:hAnsi="Times New Roman" w:cs="Times New Roman"/>
          <w:bCs/>
          <w:sz w:val="24"/>
          <w:szCs w:val="24"/>
        </w:rPr>
        <w:t>предоставлени</w:t>
      </w:r>
      <w:r w:rsidR="00DB7B60">
        <w:rPr>
          <w:rFonts w:ascii="Times New Roman" w:eastAsiaTheme="minorEastAsia" w:hAnsi="Times New Roman" w:cs="Times New Roman"/>
          <w:bCs/>
          <w:sz w:val="24"/>
          <w:szCs w:val="24"/>
        </w:rPr>
        <w:t xml:space="preserve">я </w:t>
      </w:r>
      <w:r w:rsidR="00DB7B60" w:rsidRPr="00DB7B60">
        <w:rPr>
          <w:rFonts w:ascii="Times New Roman" w:eastAsiaTheme="minorEastAsia" w:hAnsi="Times New Roman" w:cs="Times New Roman"/>
          <w:bCs/>
          <w:sz w:val="24"/>
          <w:szCs w:val="24"/>
        </w:rPr>
        <w:t>помещения для работы на обслуживаемом административном участке муниципального района сотруднику, замещающему должность участкового уполномоченного полиции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338"/>
        <w:gridCol w:w="1362"/>
        <w:gridCol w:w="1363"/>
        <w:gridCol w:w="1363"/>
        <w:gridCol w:w="1363"/>
      </w:tblGrid>
      <w:tr w:rsidR="00F81A78" w:rsidRPr="007C3061" w:rsidTr="009F245E">
        <w:trPr>
          <w:tblHeader/>
        </w:trPr>
        <w:tc>
          <w:tcPr>
            <w:tcW w:w="567" w:type="dxa"/>
            <w:vMerge w:val="restart"/>
          </w:tcPr>
          <w:p w:rsidR="00F81A78" w:rsidRPr="007C3061" w:rsidRDefault="00F81A7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F81A78" w:rsidRPr="007C3061" w:rsidRDefault="00F81A7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8" w:type="dxa"/>
            <w:vMerge w:val="restart"/>
          </w:tcPr>
          <w:p w:rsidR="00F81A78" w:rsidRPr="007C3061" w:rsidRDefault="00F81A7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2725" w:type="dxa"/>
            <w:gridSpan w:val="2"/>
          </w:tcPr>
          <w:p w:rsidR="00F81A78" w:rsidRPr="007C3061" w:rsidRDefault="00F81A7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2726" w:type="dxa"/>
            <w:gridSpan w:val="2"/>
          </w:tcPr>
          <w:p w:rsidR="00F81A78" w:rsidRPr="007C3061" w:rsidRDefault="00F81A7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F81A78" w:rsidRPr="007C3061" w:rsidTr="009F245E">
        <w:trPr>
          <w:tblHeader/>
        </w:trPr>
        <w:tc>
          <w:tcPr>
            <w:tcW w:w="567" w:type="dxa"/>
            <w:vMerge/>
          </w:tcPr>
          <w:p w:rsidR="00F81A78" w:rsidRPr="007C3061" w:rsidRDefault="00F81A78" w:rsidP="009F245E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3338" w:type="dxa"/>
            <w:vMerge/>
          </w:tcPr>
          <w:p w:rsidR="00F81A78" w:rsidRPr="007C3061" w:rsidRDefault="00F81A78" w:rsidP="009F245E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62" w:type="dxa"/>
          </w:tcPr>
          <w:p w:rsidR="00F81A78" w:rsidRPr="007C3061" w:rsidRDefault="00F81A7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F81A78" w:rsidRPr="007C3061" w:rsidRDefault="00F81A7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63" w:type="dxa"/>
          </w:tcPr>
          <w:p w:rsidR="00F81A78" w:rsidRPr="007C3061" w:rsidRDefault="00F81A7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</w:tcPr>
          <w:p w:rsidR="00F81A78" w:rsidRPr="007C3061" w:rsidRDefault="00F81A78" w:rsidP="009F2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F81A78" w:rsidRPr="007C3061" w:rsidTr="009F245E">
        <w:tc>
          <w:tcPr>
            <w:tcW w:w="567" w:type="dxa"/>
          </w:tcPr>
          <w:p w:rsidR="00F81A78" w:rsidRPr="00F14B63" w:rsidRDefault="00F81A78" w:rsidP="009F245E">
            <w:pPr>
              <w:spacing w:after="1" w:line="0" w:lineRule="atLeast"/>
              <w:jc w:val="center"/>
              <w:rPr>
                <w:rFonts w:ascii="Times New Roman" w:hAnsi="Times New Roman"/>
              </w:rPr>
            </w:pPr>
            <w:r w:rsidRPr="00F14B63">
              <w:rPr>
                <w:rFonts w:ascii="Times New Roman" w:hAnsi="Times New Roman"/>
              </w:rPr>
              <w:t>1.</w:t>
            </w:r>
          </w:p>
        </w:tc>
        <w:tc>
          <w:tcPr>
            <w:tcW w:w="3338" w:type="dxa"/>
          </w:tcPr>
          <w:p w:rsidR="00F81A78" w:rsidRPr="00252DC7" w:rsidRDefault="00F81A78" w:rsidP="00DB7B60">
            <w:pPr>
              <w:spacing w:after="1"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>
              <w:rPr>
                <w:rFonts w:ascii="Times New Roman" w:hAnsi="Times New Roman"/>
              </w:rPr>
              <w:t>я</w:t>
            </w:r>
            <w:r w:rsidRPr="00F81A78">
              <w:rPr>
                <w:rFonts w:ascii="Times New Roman" w:hAnsi="Times New Roman"/>
              </w:rPr>
              <w:t xml:space="preserve"> </w:t>
            </w:r>
            <w:r w:rsidR="00DB7B60" w:rsidRPr="00DB7B60">
              <w:rPr>
                <w:rFonts w:ascii="Times New Roman" w:hAnsi="Times New Roman"/>
              </w:rPr>
              <w:t>для работы на обслуживаемом административном участке муниципального района сотруднику, замещающему должность участкового уполномоченного полиции</w:t>
            </w:r>
          </w:p>
        </w:tc>
        <w:tc>
          <w:tcPr>
            <w:tcW w:w="1362" w:type="dxa"/>
          </w:tcPr>
          <w:p w:rsidR="00F81A78" w:rsidRPr="00252DC7" w:rsidRDefault="004651F6" w:rsidP="009F24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363" w:type="dxa"/>
          </w:tcPr>
          <w:p w:rsidR="00F81A78" w:rsidRPr="00252DC7" w:rsidRDefault="004651F6" w:rsidP="00DB7B6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на </w:t>
            </w:r>
            <w:r w:rsidR="00DB7B6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363" w:type="dxa"/>
          </w:tcPr>
          <w:p w:rsidR="00F81A78" w:rsidRPr="00252DC7" w:rsidRDefault="00F81A78" w:rsidP="009F24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63" w:type="dxa"/>
          </w:tcPr>
          <w:p w:rsidR="00F81A78" w:rsidRPr="00252DC7" w:rsidRDefault="00F81A78" w:rsidP="009F245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DC7">
              <w:rPr>
                <w:rFonts w:ascii="Times New Roman" w:hAnsi="Times New Roman"/>
                <w:sz w:val="24"/>
                <w:szCs w:val="24"/>
              </w:rPr>
              <w:t>не нормируется</w:t>
            </w:r>
          </w:p>
        </w:tc>
      </w:tr>
    </w:tbl>
    <w:p w:rsidR="00F81A78" w:rsidRPr="00123B8C" w:rsidRDefault="00F81A78" w:rsidP="004651F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252DC7">
        <w:rPr>
          <w:rFonts w:ascii="Times New Roman" w:hAnsi="Times New Roman"/>
        </w:rPr>
        <w:t>Примечани</w:t>
      </w:r>
      <w:r w:rsidR="004651F6">
        <w:rPr>
          <w:rFonts w:ascii="Times New Roman" w:hAnsi="Times New Roman"/>
        </w:rPr>
        <w:t xml:space="preserve">е: Требования к участковому пункту полиции устанавливаются </w:t>
      </w:r>
      <w:r w:rsidR="004651F6" w:rsidRPr="004651F6">
        <w:rPr>
          <w:rFonts w:ascii="Times New Roman" w:hAnsi="Times New Roman"/>
        </w:rPr>
        <w:t>Приложение</w:t>
      </w:r>
      <w:r w:rsidR="004651F6">
        <w:rPr>
          <w:rFonts w:ascii="Times New Roman" w:hAnsi="Times New Roman"/>
        </w:rPr>
        <w:t xml:space="preserve">м N 3 </w:t>
      </w:r>
      <w:r w:rsidR="004651F6" w:rsidRPr="004651F6">
        <w:rPr>
          <w:rFonts w:ascii="Times New Roman" w:hAnsi="Times New Roman"/>
        </w:rPr>
        <w:t>к Инст</w:t>
      </w:r>
      <w:r w:rsidR="004651F6">
        <w:rPr>
          <w:rFonts w:ascii="Times New Roman" w:hAnsi="Times New Roman"/>
        </w:rPr>
        <w:t xml:space="preserve">рукции по исполнению участковым </w:t>
      </w:r>
      <w:r w:rsidR="004651F6" w:rsidRPr="004651F6">
        <w:rPr>
          <w:rFonts w:ascii="Times New Roman" w:hAnsi="Times New Roman"/>
        </w:rPr>
        <w:t>у</w:t>
      </w:r>
      <w:r w:rsidR="004651F6">
        <w:rPr>
          <w:rFonts w:ascii="Times New Roman" w:hAnsi="Times New Roman"/>
        </w:rPr>
        <w:t xml:space="preserve">полномоченным полиции служебных обязанностей на обслуживаемом </w:t>
      </w:r>
      <w:r w:rsidR="004651F6" w:rsidRPr="004651F6">
        <w:rPr>
          <w:rFonts w:ascii="Times New Roman" w:hAnsi="Times New Roman"/>
        </w:rPr>
        <w:t>административном участке</w:t>
      </w:r>
      <w:r w:rsidR="004651F6">
        <w:rPr>
          <w:rFonts w:ascii="Times New Roman" w:hAnsi="Times New Roman"/>
        </w:rPr>
        <w:t xml:space="preserve">, утв. </w:t>
      </w:r>
      <w:r w:rsidR="004651F6" w:rsidRPr="004651F6">
        <w:rPr>
          <w:rFonts w:ascii="Times New Roman" w:hAnsi="Times New Roman"/>
        </w:rPr>
        <w:t>Прика</w:t>
      </w:r>
      <w:r w:rsidR="004651F6">
        <w:rPr>
          <w:rFonts w:ascii="Times New Roman" w:hAnsi="Times New Roman"/>
        </w:rPr>
        <w:t>зом</w:t>
      </w:r>
      <w:r w:rsidR="004651F6" w:rsidRPr="004651F6">
        <w:rPr>
          <w:rFonts w:ascii="Times New Roman" w:hAnsi="Times New Roman"/>
        </w:rPr>
        <w:t xml:space="preserve"> МВД России от 29.03.2019 N 205</w:t>
      </w:r>
    </w:p>
    <w:p w:rsidR="00F81A78" w:rsidRPr="00F81A78" w:rsidRDefault="00F81A78" w:rsidP="00F81A7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81A78">
        <w:rPr>
          <w:rFonts w:ascii="Times New Roman" w:eastAsiaTheme="minorEastAsia" w:hAnsi="Times New Roman" w:cs="Times New Roman"/>
          <w:sz w:val="28"/>
          <w:szCs w:val="28"/>
        </w:rPr>
        <w:t>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 бюджетных ассигнований федерального бюджета.</w:t>
      </w:r>
    </w:p>
    <w:p w:rsidR="00F81A78" w:rsidRDefault="00F81A78">
      <w:r>
        <w:br w:type="page"/>
      </w:r>
    </w:p>
    <w:p w:rsidR="00CD1BC2" w:rsidRDefault="00CD1BC2" w:rsidP="002B656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3" w:name="_Toc184347000"/>
      <w:bookmarkStart w:id="24" w:name="_Toc194927595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Приложения к основной части</w:t>
      </w:r>
      <w:bookmarkEnd w:id="23"/>
      <w:bookmarkEnd w:id="24"/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5" w:name="_Toc184347001"/>
      <w:bookmarkStart w:id="26" w:name="_Toc194927596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Приложение </w:t>
      </w:r>
      <w:r w:rsidR="008F74EB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А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Используемые сокращения</w:t>
      </w:r>
      <w:bookmarkEnd w:id="25"/>
      <w:bookmarkEnd w:id="26"/>
    </w:p>
    <w:p w:rsidR="00CD1BC2" w:rsidRDefault="008108EE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108EE">
        <w:rPr>
          <w:rFonts w:ascii="Times New Roman" w:hAnsi="Times New Roman"/>
          <w:sz w:val="28"/>
          <w:szCs w:val="28"/>
        </w:rPr>
        <w:t xml:space="preserve">В настоящих Нормативах использованы следующие </w:t>
      </w:r>
      <w:r w:rsidR="00CD1BC2">
        <w:rPr>
          <w:rFonts w:ascii="Times New Roman" w:hAnsi="Times New Roman"/>
          <w:sz w:val="28"/>
          <w:szCs w:val="28"/>
        </w:rPr>
        <w:t>сокращения: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131-ФЗ – федеральный закон </w:t>
      </w:r>
      <w:r w:rsidRPr="00130B7B">
        <w:rPr>
          <w:rFonts w:ascii="Times New Roman" w:hAnsi="Times New Roman"/>
          <w:sz w:val="28"/>
          <w:szCs w:val="28"/>
        </w:rPr>
        <w:t xml:space="preserve">от 06.10.2003 N 131-ФЗ </w:t>
      </w:r>
      <w:r>
        <w:rPr>
          <w:rFonts w:ascii="Times New Roman" w:hAnsi="Times New Roman"/>
          <w:sz w:val="28"/>
          <w:szCs w:val="28"/>
        </w:rPr>
        <w:t>«</w:t>
      </w:r>
      <w:r w:rsidRPr="00130B7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341E15" w:rsidRDefault="00341E15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АЗС – автозаправочная станция;</w:t>
      </w:r>
    </w:p>
    <w:p w:rsidR="00A4611A" w:rsidRDefault="00A4611A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– город;</w:t>
      </w:r>
    </w:p>
    <w:p w:rsidR="00D50B34" w:rsidRDefault="00D50B34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г.н.п. – городской населённый пункт;</w:t>
      </w:r>
    </w:p>
    <w:p w:rsidR="00D860E1" w:rsidRDefault="00D860E1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гор. – городской;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 – гражданская оборона;</w:t>
      </w:r>
    </w:p>
    <w:p w:rsidR="003E6F30" w:rsidRDefault="003E6F30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ГрадК РФ – </w:t>
      </w: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8F74EB" w:rsidRDefault="008F74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ед. – единица (единиц);</w:t>
      </w:r>
    </w:p>
    <w:p w:rsidR="00164C37" w:rsidRDefault="00164C37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ЕПС – единая пропускная способность;</w:t>
      </w:r>
    </w:p>
    <w:p w:rsidR="002662EB" w:rsidRDefault="002662EB" w:rsidP="003E6F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ЗС ГО – защитные сооружения гражданской обороны</w:t>
      </w:r>
    </w:p>
    <w:p w:rsidR="0066367C" w:rsidRDefault="0066367C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кол-во – количество;</w:t>
      </w:r>
    </w:p>
    <w:p w:rsidR="003E6F30" w:rsidRDefault="003E6F30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МГН – маломобильные группы населения;</w:t>
      </w:r>
    </w:p>
    <w:p w:rsidR="00B545BE" w:rsidRDefault="00B545BE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МНГП – местные нормативы градостроительного проектирования;</w:t>
      </w:r>
    </w:p>
    <w:p w:rsidR="00D860E1" w:rsidRDefault="00D860E1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мун. – муниципальный;</w:t>
      </w:r>
    </w:p>
    <w:p w:rsidR="000D5E8C" w:rsidRDefault="000D5E8C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насел. – население;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н.д. – нет данных;</w:t>
      </w:r>
    </w:p>
    <w:p w:rsidR="00D50B34" w:rsidRDefault="00D50B34" w:rsidP="00B545B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н.п. – населённый пункт;</w:t>
      </w:r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ОМЗ – объект местного значения;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394E">
        <w:rPr>
          <w:rFonts w:ascii="Times New Roman" w:hAnsi="Times New Roman"/>
          <w:sz w:val="28"/>
          <w:szCs w:val="28"/>
        </w:rPr>
        <w:t xml:space="preserve">РНГП – </w:t>
      </w:r>
      <w:r w:rsidR="009338EE" w:rsidRPr="0007394E">
        <w:rPr>
          <w:rFonts w:ascii="Times New Roman" w:hAnsi="Times New Roman"/>
          <w:sz w:val="28"/>
          <w:szCs w:val="28"/>
        </w:rPr>
        <w:t>региональные н</w:t>
      </w:r>
      <w:r w:rsidRPr="0007394E">
        <w:rPr>
          <w:rFonts w:ascii="Times New Roman" w:hAnsi="Times New Roman"/>
          <w:sz w:val="28"/>
          <w:szCs w:val="28"/>
        </w:rPr>
        <w:t>ормативы гр</w:t>
      </w:r>
      <w:r w:rsidR="009338EE" w:rsidRPr="0007394E">
        <w:rPr>
          <w:rFonts w:ascii="Times New Roman" w:hAnsi="Times New Roman"/>
          <w:sz w:val="28"/>
          <w:szCs w:val="28"/>
        </w:rPr>
        <w:t>адостроительного проектирования</w:t>
      </w:r>
      <w:r w:rsidRPr="0007394E">
        <w:rPr>
          <w:rFonts w:ascii="Times New Roman" w:hAnsi="Times New Roman"/>
          <w:sz w:val="28"/>
          <w:szCs w:val="28"/>
        </w:rPr>
        <w:t>;</w:t>
      </w:r>
    </w:p>
    <w:p w:rsidR="008F74EB" w:rsidRDefault="008F74EB" w:rsidP="008F74E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7C2EA8">
        <w:rPr>
          <w:rFonts w:ascii="Times New Roman" w:hAnsi="Times New Roman"/>
          <w:sz w:val="28"/>
          <w:szCs w:val="28"/>
        </w:rPr>
        <w:t>РНГП РО – региональные нормативы градостроительного проектирования Ростовской области, утв. постановлением Министерства строительства, архитектуры и территориального развития от 29 декабря 2023 г. №29;</w:t>
      </w:r>
    </w:p>
    <w:p w:rsidR="000D6412" w:rsidRDefault="000D641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с.н.п. – сельский населённый пункт</w:t>
      </w:r>
    </w:p>
    <w:p w:rsidR="009338EE" w:rsidRDefault="009338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338EE" w:rsidRPr="00962831" w:rsidRDefault="009338EE" w:rsidP="009338EE">
      <w:pPr>
        <w:keepNext/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27" w:name="_Toc184347002"/>
      <w:bookmarkStart w:id="28" w:name="_Toc194927597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 xml:space="preserve">Приложение </w:t>
      </w:r>
      <w:r w:rsidR="008F74EB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. Нормативные ссылки</w:t>
      </w:r>
      <w:bookmarkEnd w:id="27"/>
      <w:bookmarkEnd w:id="28"/>
    </w:p>
    <w:p w:rsidR="009338EE" w:rsidRDefault="009338E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подготовке настоящих Нормативов были использованы </w:t>
      </w:r>
      <w:r w:rsidR="009338EE">
        <w:rPr>
          <w:rFonts w:ascii="Times New Roman" w:hAnsi="Times New Roman"/>
          <w:sz w:val="28"/>
          <w:szCs w:val="28"/>
        </w:rPr>
        <w:t xml:space="preserve">ссылки на </w:t>
      </w:r>
      <w:r>
        <w:rPr>
          <w:rFonts w:ascii="Times New Roman" w:hAnsi="Times New Roman"/>
          <w:sz w:val="28"/>
          <w:szCs w:val="28"/>
        </w:rPr>
        <w:t>следующие нормативные правовые акты:</w:t>
      </w:r>
    </w:p>
    <w:p w:rsidR="008F74EB" w:rsidRDefault="008F74EB" w:rsidP="009338EE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61260">
        <w:rPr>
          <w:rFonts w:ascii="Times New Roman" w:hAnsi="Times New Roman"/>
          <w:sz w:val="28"/>
          <w:szCs w:val="28"/>
        </w:rPr>
        <w:t>Градостроитель</w:t>
      </w:r>
      <w:r>
        <w:rPr>
          <w:rFonts w:ascii="Times New Roman" w:hAnsi="Times New Roman"/>
          <w:sz w:val="28"/>
          <w:szCs w:val="28"/>
        </w:rPr>
        <w:t>ный кодекс Российской Федерации</w:t>
      </w:r>
      <w:r w:rsidRPr="00361260">
        <w:rPr>
          <w:rFonts w:ascii="Times New Roman" w:hAnsi="Times New Roman"/>
          <w:sz w:val="28"/>
          <w:szCs w:val="28"/>
        </w:rPr>
        <w:t xml:space="preserve"> от 29.12.2004</w:t>
      </w:r>
      <w:r>
        <w:rPr>
          <w:rFonts w:ascii="Times New Roman" w:hAnsi="Times New Roman"/>
          <w:sz w:val="28"/>
          <w:szCs w:val="28"/>
        </w:rPr>
        <w:t>г.</w:t>
      </w:r>
      <w:r w:rsidRPr="003612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1260">
        <w:rPr>
          <w:rFonts w:ascii="Times New Roman" w:hAnsi="Times New Roman"/>
          <w:sz w:val="28"/>
          <w:szCs w:val="28"/>
        </w:rPr>
        <w:t>190-ФЗ</w:t>
      </w:r>
      <w:r>
        <w:rPr>
          <w:rFonts w:ascii="Times New Roman" w:hAnsi="Times New Roman"/>
          <w:sz w:val="28"/>
          <w:szCs w:val="28"/>
        </w:rPr>
        <w:t>;</w:t>
      </w:r>
    </w:p>
    <w:p w:rsidR="00736CAA" w:rsidRDefault="00736CAA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D160EA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ый</w:t>
      </w:r>
      <w:r w:rsidRPr="00D160EA">
        <w:rPr>
          <w:rFonts w:ascii="Times New Roman" w:hAnsi="Times New Roman"/>
          <w:sz w:val="28"/>
          <w:szCs w:val="28"/>
        </w:rPr>
        <w:t xml:space="preserve"> закон </w:t>
      </w:r>
      <w:r w:rsidRPr="00736CAA">
        <w:rPr>
          <w:rFonts w:ascii="Times New Roman" w:hAnsi="Times New Roman"/>
          <w:sz w:val="28"/>
          <w:szCs w:val="28"/>
        </w:rPr>
        <w:t xml:space="preserve">от 21.12.1994 </w:t>
      </w:r>
      <w:r>
        <w:rPr>
          <w:rFonts w:ascii="Times New Roman" w:hAnsi="Times New Roman"/>
          <w:sz w:val="28"/>
          <w:szCs w:val="28"/>
        </w:rPr>
        <w:t>№ </w:t>
      </w:r>
      <w:r w:rsidRPr="00736CAA">
        <w:rPr>
          <w:rFonts w:ascii="Times New Roman" w:hAnsi="Times New Roman"/>
          <w:sz w:val="28"/>
          <w:szCs w:val="28"/>
        </w:rPr>
        <w:t xml:space="preserve">68-ФЗ </w:t>
      </w:r>
      <w:r>
        <w:rPr>
          <w:rFonts w:ascii="Times New Roman" w:hAnsi="Times New Roman"/>
          <w:sz w:val="28"/>
          <w:szCs w:val="28"/>
        </w:rPr>
        <w:t>«</w:t>
      </w:r>
      <w:r w:rsidRPr="00736CAA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</w:t>
      </w:r>
      <w:r>
        <w:rPr>
          <w:rFonts w:ascii="Times New Roman" w:hAnsi="Times New Roman"/>
          <w:sz w:val="28"/>
          <w:szCs w:val="28"/>
        </w:rPr>
        <w:t>одного и техногенного характера»;</w:t>
      </w:r>
    </w:p>
    <w:p w:rsidR="004272A4" w:rsidRDefault="004272A4" w:rsidP="004272A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272A4">
        <w:rPr>
          <w:rFonts w:ascii="Times New Roman" w:hAnsi="Times New Roman"/>
          <w:sz w:val="28"/>
          <w:szCs w:val="28"/>
        </w:rPr>
        <w:t>Федеральный закон от 24.06.1998 N 89-ФЗ "Об отходах производства и потребления"</w:t>
      </w:r>
      <w:r>
        <w:rPr>
          <w:rFonts w:ascii="Times New Roman" w:hAnsi="Times New Roman"/>
          <w:sz w:val="28"/>
          <w:szCs w:val="28"/>
        </w:rPr>
        <w:t>;</w:t>
      </w:r>
    </w:p>
    <w:p w:rsidR="00F43302" w:rsidRPr="00AD21B6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06.10.2003 </w:t>
      </w:r>
      <w:r>
        <w:rPr>
          <w:rFonts w:ascii="Times New Roman" w:hAnsi="Times New Roman"/>
          <w:sz w:val="28"/>
          <w:szCs w:val="28"/>
        </w:rPr>
        <w:t>№ 1</w:t>
      </w:r>
      <w:r w:rsidRPr="00AD21B6">
        <w:rPr>
          <w:rFonts w:ascii="Times New Roman" w:hAnsi="Times New Roman"/>
          <w:sz w:val="28"/>
          <w:szCs w:val="28"/>
        </w:rPr>
        <w:t>31-ФЗ «Об общих принципах организации местного самоуправления в Российской Федерации»;</w:t>
      </w:r>
    </w:p>
    <w:p w:rsidR="00843811" w:rsidRDefault="00843811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43811">
        <w:rPr>
          <w:rFonts w:ascii="Times New Roman" w:hAnsi="Times New Roman"/>
          <w:sz w:val="28"/>
          <w:szCs w:val="28"/>
        </w:rPr>
        <w:t>Федеральный закон от 22.08.1995</w:t>
      </w:r>
      <w:r>
        <w:rPr>
          <w:rFonts w:ascii="Times New Roman" w:hAnsi="Times New Roman"/>
          <w:sz w:val="28"/>
          <w:szCs w:val="28"/>
        </w:rPr>
        <w:t xml:space="preserve"> N 151-ФЗ «</w:t>
      </w:r>
      <w:r w:rsidRPr="00843811">
        <w:rPr>
          <w:rFonts w:ascii="Times New Roman" w:hAnsi="Times New Roman"/>
          <w:sz w:val="28"/>
          <w:szCs w:val="28"/>
        </w:rPr>
        <w:t>Об аварийно-спасательн</w:t>
      </w:r>
      <w:r>
        <w:rPr>
          <w:rFonts w:ascii="Times New Roman" w:hAnsi="Times New Roman"/>
          <w:sz w:val="28"/>
          <w:szCs w:val="28"/>
        </w:rPr>
        <w:t>ых службах и статусе спасателей»;</w:t>
      </w:r>
    </w:p>
    <w:p w:rsidR="00736CAA" w:rsidRDefault="00736CAA" w:rsidP="00736CA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D21B6">
        <w:rPr>
          <w:rFonts w:ascii="Times New Roman" w:hAnsi="Times New Roman"/>
          <w:sz w:val="28"/>
          <w:szCs w:val="28"/>
        </w:rPr>
        <w:t xml:space="preserve">Федеральный закон от 08.11.2007 </w:t>
      </w:r>
      <w:r>
        <w:rPr>
          <w:rFonts w:ascii="Times New Roman" w:hAnsi="Times New Roman"/>
          <w:sz w:val="28"/>
          <w:szCs w:val="28"/>
        </w:rPr>
        <w:t>№ </w:t>
      </w:r>
      <w:r w:rsidRPr="00AD21B6">
        <w:rPr>
          <w:rFonts w:ascii="Times New Roman" w:hAnsi="Times New Roman"/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F43302" w:rsidRDefault="00F43302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от 29.12.2012 N 273-ФЗ </w:t>
      </w:r>
      <w:r w:rsidR="00015118">
        <w:rPr>
          <w:rFonts w:ascii="Times New Roman" w:hAnsi="Times New Roman"/>
          <w:sz w:val="28"/>
          <w:szCs w:val="28"/>
        </w:rPr>
        <w:t>«</w:t>
      </w:r>
      <w:r w:rsidRPr="00F43302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="0001511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15118" w:rsidRDefault="00015118" w:rsidP="00F433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43302">
        <w:rPr>
          <w:rFonts w:ascii="Times New Roman" w:hAnsi="Times New Roman"/>
          <w:sz w:val="28"/>
          <w:szCs w:val="28"/>
        </w:rPr>
        <w:t xml:space="preserve">Федеральный закон </w:t>
      </w:r>
      <w:r w:rsidRPr="00015118">
        <w:rPr>
          <w:rFonts w:ascii="Times New Roman" w:hAnsi="Times New Roman"/>
          <w:sz w:val="28"/>
          <w:szCs w:val="28"/>
        </w:rPr>
        <w:t xml:space="preserve">от 21.11.2011 N 323-ФЗ </w:t>
      </w:r>
      <w:r>
        <w:rPr>
          <w:rFonts w:ascii="Times New Roman" w:hAnsi="Times New Roman"/>
          <w:sz w:val="28"/>
          <w:szCs w:val="28"/>
        </w:rPr>
        <w:t>«</w:t>
      </w:r>
      <w:r w:rsidRPr="00015118">
        <w:rPr>
          <w:rFonts w:ascii="Times New Roman" w:hAnsi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/>
          <w:sz w:val="28"/>
          <w:szCs w:val="28"/>
        </w:rPr>
        <w:t xml:space="preserve"> в Российской Федерации»;</w:t>
      </w:r>
    </w:p>
    <w:p w:rsidR="00A368BB" w:rsidRDefault="00A368BB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A368BB">
        <w:rPr>
          <w:rFonts w:ascii="Times New Roman" w:hAnsi="Times New Roman"/>
          <w:sz w:val="28"/>
          <w:szCs w:val="28"/>
        </w:rPr>
        <w:t xml:space="preserve">Постановление Правительства РФ от 29.11.1999 N 1309 </w:t>
      </w:r>
      <w:r>
        <w:rPr>
          <w:rFonts w:ascii="Times New Roman" w:hAnsi="Times New Roman"/>
          <w:sz w:val="28"/>
          <w:szCs w:val="28"/>
        </w:rPr>
        <w:t>«</w:t>
      </w:r>
      <w:r w:rsidRPr="00A368BB">
        <w:rPr>
          <w:rFonts w:ascii="Times New Roman" w:hAnsi="Times New Roman"/>
          <w:sz w:val="28"/>
          <w:szCs w:val="28"/>
        </w:rPr>
        <w:t>О Порядке создания убежищ и ин</w:t>
      </w:r>
      <w:r>
        <w:rPr>
          <w:rFonts w:ascii="Times New Roman" w:hAnsi="Times New Roman"/>
          <w:sz w:val="28"/>
          <w:szCs w:val="28"/>
        </w:rPr>
        <w:t>ых объектов гражданской обороны»;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DC5093">
        <w:rPr>
          <w:rFonts w:ascii="Times New Roman" w:hAnsi="Times New Roman"/>
          <w:sz w:val="28"/>
          <w:szCs w:val="28"/>
        </w:rPr>
        <w:t xml:space="preserve">Приказ Минспорта России от 19.08.2021 N 649 </w:t>
      </w:r>
      <w:r>
        <w:rPr>
          <w:rFonts w:ascii="Times New Roman" w:hAnsi="Times New Roman"/>
          <w:sz w:val="28"/>
          <w:szCs w:val="28"/>
        </w:rPr>
        <w:t>«</w:t>
      </w:r>
      <w:r w:rsidRPr="00DC5093">
        <w:rPr>
          <w:rFonts w:ascii="Times New Roman" w:hAnsi="Times New Roman"/>
          <w:sz w:val="28"/>
          <w:szCs w:val="28"/>
        </w:rPr>
        <w:t>О рекомендованных нормативах и нормах обеспеченности населения объе</w:t>
      </w:r>
      <w:r>
        <w:rPr>
          <w:rFonts w:ascii="Times New Roman" w:hAnsi="Times New Roman"/>
          <w:sz w:val="28"/>
          <w:szCs w:val="28"/>
        </w:rPr>
        <w:t>ктами спортивной инфраструктуры»;</w:t>
      </w:r>
    </w:p>
    <w:p w:rsidR="00803426" w:rsidRDefault="00803426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03426">
        <w:rPr>
          <w:rFonts w:ascii="Times New Roman" w:hAnsi="Times New Roman"/>
          <w:sz w:val="28"/>
          <w:szCs w:val="28"/>
        </w:rPr>
        <w:t>Приказ Минтранса России от 02.10.2020 N 406 "Об утверждении минимальных требований к оборудованию автовокзалов и авт</w:t>
      </w:r>
      <w:r>
        <w:rPr>
          <w:rFonts w:ascii="Times New Roman" w:hAnsi="Times New Roman"/>
          <w:sz w:val="28"/>
          <w:szCs w:val="28"/>
        </w:rPr>
        <w:t>останций";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863AB3">
        <w:rPr>
          <w:rFonts w:ascii="Times New Roman" w:hAnsi="Times New Roman"/>
          <w:sz w:val="28"/>
          <w:szCs w:val="28"/>
        </w:rPr>
        <w:t xml:space="preserve">Распоряжение Минтранса России от 31.01.2017 N НА-19-р </w:t>
      </w:r>
      <w:r>
        <w:rPr>
          <w:rFonts w:ascii="Times New Roman" w:hAnsi="Times New Roman"/>
          <w:sz w:val="28"/>
          <w:szCs w:val="28"/>
        </w:rPr>
        <w:t>«</w:t>
      </w:r>
      <w:r w:rsidRPr="00863AB3">
        <w:rPr>
          <w:rFonts w:ascii="Times New Roman" w:hAnsi="Times New Roman"/>
          <w:sz w:val="28"/>
          <w:szCs w:val="28"/>
        </w:rPr>
        <w:t>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8"/>
          <w:szCs w:val="28"/>
        </w:rPr>
        <w:t>емным электрическим транспортом»;</w:t>
      </w:r>
    </w:p>
    <w:p w:rsidR="00CD1BC2" w:rsidRDefault="00CD1BC2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EE1C5B">
        <w:rPr>
          <w:rFonts w:ascii="Times New Roman" w:hAnsi="Times New Roman"/>
          <w:sz w:val="28"/>
          <w:szCs w:val="28"/>
        </w:rPr>
        <w:lastRenderedPageBreak/>
        <w:t xml:space="preserve">Распоряжение Минкультуры России от 23.10.2023 </w:t>
      </w:r>
      <w:r w:rsidR="00B20CE3">
        <w:rPr>
          <w:rFonts w:ascii="Times New Roman" w:hAnsi="Times New Roman"/>
          <w:sz w:val="28"/>
          <w:szCs w:val="28"/>
        </w:rPr>
        <w:t>№ </w:t>
      </w:r>
      <w:r w:rsidRPr="00EE1C5B">
        <w:rPr>
          <w:rFonts w:ascii="Times New Roman" w:hAnsi="Times New Roman"/>
          <w:sz w:val="28"/>
          <w:szCs w:val="28"/>
        </w:rPr>
        <w:t xml:space="preserve">Р-2879 </w:t>
      </w:r>
      <w:r>
        <w:rPr>
          <w:rFonts w:ascii="Times New Roman" w:hAnsi="Times New Roman"/>
          <w:sz w:val="28"/>
          <w:szCs w:val="28"/>
        </w:rPr>
        <w:t>«</w:t>
      </w:r>
      <w:r w:rsidRPr="00EE1C5B">
        <w:rPr>
          <w:rFonts w:ascii="Times New Roman" w:hAnsi="Times New Roman"/>
          <w:sz w:val="28"/>
          <w:szCs w:val="28"/>
        </w:rPr>
        <w:t>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</w:t>
      </w:r>
      <w:r>
        <w:rPr>
          <w:rFonts w:ascii="Times New Roman" w:hAnsi="Times New Roman"/>
          <w:sz w:val="28"/>
          <w:szCs w:val="28"/>
        </w:rPr>
        <w:t>я услугами организаций культуры»;</w:t>
      </w:r>
    </w:p>
    <w:p w:rsidR="00077447" w:rsidRDefault="00077447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077447">
        <w:rPr>
          <w:rFonts w:ascii="Times New Roman" w:hAnsi="Times New Roman"/>
          <w:sz w:val="28"/>
          <w:szCs w:val="28"/>
        </w:rPr>
        <w:t>Методические рекомендации по организации физкультурно-спортивной работы по месту жительства и отдыха граждан</w:t>
      </w:r>
      <w:r>
        <w:rPr>
          <w:rFonts w:ascii="Times New Roman" w:hAnsi="Times New Roman"/>
          <w:sz w:val="28"/>
          <w:szCs w:val="28"/>
        </w:rPr>
        <w:t xml:space="preserve">, утв. Приказом </w:t>
      </w:r>
      <w:r w:rsidRPr="00077447">
        <w:rPr>
          <w:rFonts w:ascii="Times New Roman" w:hAnsi="Times New Roman"/>
          <w:sz w:val="28"/>
          <w:szCs w:val="28"/>
        </w:rPr>
        <w:t xml:space="preserve">Минспорта России от </w:t>
      </w:r>
      <w:r w:rsidR="007B4A6E">
        <w:rPr>
          <w:rFonts w:ascii="Times New Roman" w:hAnsi="Times New Roman"/>
          <w:sz w:val="28"/>
          <w:szCs w:val="28"/>
        </w:rPr>
        <w:t xml:space="preserve">30 декабря </w:t>
      </w:r>
      <w:r w:rsidRPr="00077447">
        <w:rPr>
          <w:rFonts w:ascii="Times New Roman" w:hAnsi="Times New Roman"/>
          <w:sz w:val="28"/>
          <w:szCs w:val="28"/>
        </w:rPr>
        <w:t>2021</w:t>
      </w:r>
      <w:r w:rsidR="007B4A6E">
        <w:rPr>
          <w:rFonts w:ascii="Times New Roman" w:hAnsi="Times New Roman"/>
          <w:sz w:val="28"/>
          <w:szCs w:val="28"/>
        </w:rPr>
        <w:t xml:space="preserve"> года</w:t>
      </w:r>
      <w:r w:rsidRPr="00077447">
        <w:rPr>
          <w:rFonts w:ascii="Times New Roman" w:hAnsi="Times New Roman"/>
          <w:sz w:val="28"/>
          <w:szCs w:val="28"/>
        </w:rPr>
        <w:t xml:space="preserve"> </w:t>
      </w:r>
      <w:r w:rsidR="007B4A6E">
        <w:rPr>
          <w:rFonts w:ascii="Times New Roman" w:hAnsi="Times New Roman"/>
          <w:sz w:val="28"/>
          <w:szCs w:val="28"/>
        </w:rPr>
        <w:t>№ </w:t>
      </w:r>
      <w:r w:rsidRPr="00077447">
        <w:rPr>
          <w:rFonts w:ascii="Times New Roman" w:hAnsi="Times New Roman"/>
          <w:sz w:val="28"/>
          <w:szCs w:val="28"/>
        </w:rPr>
        <w:t>1089</w:t>
      </w:r>
      <w:r>
        <w:rPr>
          <w:rFonts w:ascii="Times New Roman" w:hAnsi="Times New Roman"/>
          <w:sz w:val="28"/>
          <w:szCs w:val="28"/>
        </w:rPr>
        <w:t>;</w:t>
      </w:r>
    </w:p>
    <w:p w:rsidR="007B4A6E" w:rsidRDefault="007B4A6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48412C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48412C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8412C">
        <w:rPr>
          <w:rFonts w:ascii="Times New Roman" w:hAnsi="Times New Roman"/>
          <w:sz w:val="28"/>
          <w:szCs w:val="28"/>
        </w:rPr>
        <w:t>по подготовке нормативов градостроительного проектирования</w:t>
      </w:r>
      <w:r>
        <w:rPr>
          <w:rFonts w:ascii="Times New Roman" w:hAnsi="Times New Roman"/>
          <w:sz w:val="28"/>
          <w:szCs w:val="28"/>
        </w:rPr>
        <w:t>, утв. П</w:t>
      </w:r>
      <w:r w:rsidRPr="0048412C">
        <w:rPr>
          <w:rFonts w:ascii="Times New Roman" w:hAnsi="Times New Roman"/>
          <w:sz w:val="28"/>
          <w:szCs w:val="28"/>
        </w:rPr>
        <w:t>риказом Минэкономразвития России</w:t>
      </w:r>
      <w:r>
        <w:rPr>
          <w:rFonts w:ascii="Times New Roman" w:hAnsi="Times New Roman"/>
          <w:sz w:val="28"/>
          <w:szCs w:val="28"/>
        </w:rPr>
        <w:t xml:space="preserve"> от 15 февраля 2021 года № </w:t>
      </w:r>
      <w:r w:rsidRPr="0048412C">
        <w:rPr>
          <w:rFonts w:ascii="Times New Roman" w:hAnsi="Times New Roman"/>
          <w:sz w:val="28"/>
          <w:szCs w:val="28"/>
        </w:rPr>
        <w:t>71</w:t>
      </w:r>
      <w:r w:rsidR="00B20CE3">
        <w:rPr>
          <w:rFonts w:ascii="Times New Roman" w:hAnsi="Times New Roman"/>
          <w:sz w:val="28"/>
          <w:szCs w:val="28"/>
        </w:rPr>
        <w:t>;</w:t>
      </w:r>
    </w:p>
    <w:p w:rsidR="00082FFE" w:rsidRDefault="00082FFE" w:rsidP="00CD1BC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70EA9">
        <w:rPr>
          <w:rFonts w:ascii="Times New Roman" w:hAnsi="Times New Roman"/>
          <w:sz w:val="28"/>
          <w:szCs w:val="28"/>
        </w:rPr>
        <w:t>Методически</w:t>
      </w:r>
      <w:r>
        <w:rPr>
          <w:rFonts w:ascii="Times New Roman" w:hAnsi="Times New Roman"/>
          <w:sz w:val="28"/>
          <w:szCs w:val="28"/>
        </w:rPr>
        <w:t>е</w:t>
      </w:r>
      <w:r w:rsidRPr="00270EA9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и</w:t>
      </w:r>
      <w:r w:rsidRPr="00270EA9">
        <w:rPr>
          <w:rFonts w:ascii="Times New Roman" w:hAnsi="Times New Roman"/>
          <w:sz w:val="28"/>
          <w:szCs w:val="28"/>
        </w:rPr>
        <w:t xml:space="preserve">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</w:t>
      </w:r>
      <w:r>
        <w:rPr>
          <w:rFonts w:ascii="Times New Roman" w:hAnsi="Times New Roman"/>
          <w:sz w:val="28"/>
          <w:szCs w:val="28"/>
        </w:rPr>
        <w:t xml:space="preserve">, утв. заместителем министра образования РФ А.А. Климовым </w:t>
      </w:r>
      <w:r w:rsidRPr="00270EA9">
        <w:rPr>
          <w:rFonts w:ascii="Times New Roman" w:hAnsi="Times New Roman"/>
          <w:sz w:val="28"/>
          <w:szCs w:val="28"/>
        </w:rPr>
        <w:t>4 мая 2016 г. N АК-15/02вн</w:t>
      </w:r>
      <w:r>
        <w:rPr>
          <w:rFonts w:ascii="Times New Roman" w:hAnsi="Times New Roman"/>
          <w:sz w:val="28"/>
          <w:szCs w:val="28"/>
        </w:rPr>
        <w:t>;</w:t>
      </w:r>
    </w:p>
    <w:p w:rsidR="00A22F73" w:rsidRDefault="00A22F73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 </w:t>
      </w:r>
      <w:r w:rsidRPr="00A22F73">
        <w:rPr>
          <w:rFonts w:ascii="Times New Roman" w:hAnsi="Times New Roman"/>
          <w:sz w:val="28"/>
          <w:szCs w:val="28"/>
        </w:rPr>
        <w:t xml:space="preserve">2.1.3684-21 </w:t>
      </w:r>
      <w:r>
        <w:rPr>
          <w:rFonts w:ascii="Times New Roman" w:hAnsi="Times New Roman"/>
          <w:sz w:val="28"/>
          <w:szCs w:val="28"/>
        </w:rPr>
        <w:t>«</w:t>
      </w:r>
      <w:r w:rsidRPr="00A22F73">
        <w:rPr>
          <w:rFonts w:ascii="Times New Roman" w:hAnsi="Times New Roman"/>
          <w:sz w:val="28"/>
          <w:szCs w:val="28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</w:t>
      </w:r>
      <w:r>
        <w:rPr>
          <w:rFonts w:ascii="Times New Roman" w:hAnsi="Times New Roman"/>
          <w:sz w:val="28"/>
          <w:szCs w:val="28"/>
        </w:rPr>
        <w:t>»;</w:t>
      </w:r>
    </w:p>
    <w:p w:rsidR="00607208" w:rsidRPr="001322FD" w:rsidRDefault="001322FD" w:rsidP="001322FD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1322FD">
        <w:rPr>
          <w:rFonts w:ascii="Times New Roman" w:hAnsi="Times New Roman"/>
          <w:sz w:val="28"/>
          <w:szCs w:val="28"/>
        </w:rPr>
        <w:t>СП 2.4.3648-20 «</w:t>
      </w:r>
      <w:r w:rsidR="00607208" w:rsidRPr="001322FD">
        <w:rPr>
          <w:rFonts w:ascii="Times New Roman" w:hAnsi="Times New Roman"/>
          <w:sz w:val="28"/>
          <w:szCs w:val="28"/>
        </w:rPr>
        <w:t>Санитарно-эпидемиологические требования к организациям воспитания и обучения, отдыха и</w:t>
      </w:r>
      <w:r w:rsidRPr="001322FD">
        <w:rPr>
          <w:rFonts w:ascii="Times New Roman" w:hAnsi="Times New Roman"/>
          <w:sz w:val="28"/>
          <w:szCs w:val="28"/>
        </w:rPr>
        <w:t xml:space="preserve"> оздоровления детей и молодежи», утв. Постановлением Главного государственного санитарного врача РФ от 28.09.2020 № 28</w:t>
      </w:r>
      <w:r>
        <w:rPr>
          <w:rFonts w:ascii="Times New Roman" w:hAnsi="Times New Roman"/>
          <w:sz w:val="28"/>
          <w:szCs w:val="28"/>
        </w:rPr>
        <w:t>;</w:t>
      </w:r>
    </w:p>
    <w:p w:rsidR="00FF4C67" w:rsidRDefault="00FF4C67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FF4C67">
        <w:rPr>
          <w:rFonts w:ascii="Times New Roman" w:hAnsi="Times New Roman"/>
          <w:sz w:val="28"/>
          <w:szCs w:val="28"/>
        </w:rPr>
        <w:t xml:space="preserve">СП 11.13130.2009. </w:t>
      </w:r>
      <w:r>
        <w:rPr>
          <w:rFonts w:ascii="Times New Roman" w:hAnsi="Times New Roman"/>
          <w:sz w:val="28"/>
          <w:szCs w:val="28"/>
        </w:rPr>
        <w:t>М</w:t>
      </w:r>
      <w:r w:rsidRPr="00FF4C67">
        <w:rPr>
          <w:rFonts w:ascii="Times New Roman" w:hAnsi="Times New Roman"/>
          <w:sz w:val="28"/>
          <w:szCs w:val="28"/>
        </w:rPr>
        <w:t>еста дислокаци</w:t>
      </w:r>
      <w:r>
        <w:rPr>
          <w:rFonts w:ascii="Times New Roman" w:hAnsi="Times New Roman"/>
          <w:sz w:val="28"/>
          <w:szCs w:val="28"/>
        </w:rPr>
        <w:t>и подразделений пожарной охраны. П</w:t>
      </w:r>
      <w:r w:rsidRPr="00FF4C67">
        <w:rPr>
          <w:rFonts w:ascii="Times New Roman" w:hAnsi="Times New Roman"/>
          <w:sz w:val="28"/>
          <w:szCs w:val="28"/>
        </w:rPr>
        <w:t>орядок и методика определения</w:t>
      </w:r>
      <w:r>
        <w:rPr>
          <w:rFonts w:ascii="Times New Roman" w:hAnsi="Times New Roman"/>
          <w:sz w:val="28"/>
          <w:szCs w:val="28"/>
        </w:rPr>
        <w:t>;</w:t>
      </w:r>
    </w:p>
    <w:p w:rsidR="00251010" w:rsidRDefault="0025101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42.13330.2016. Г</w:t>
      </w:r>
      <w:r w:rsidRPr="001559D2">
        <w:rPr>
          <w:rFonts w:ascii="Times New Roman" w:hAnsi="Times New Roman"/>
          <w:sz w:val="28"/>
          <w:szCs w:val="28"/>
        </w:rPr>
        <w:t>радостроительство</w:t>
      </w:r>
      <w:r>
        <w:rPr>
          <w:rFonts w:ascii="Times New Roman" w:hAnsi="Times New Roman"/>
          <w:sz w:val="28"/>
          <w:szCs w:val="28"/>
        </w:rPr>
        <w:t>. П</w:t>
      </w:r>
      <w:r w:rsidRPr="001559D2">
        <w:rPr>
          <w:rFonts w:ascii="Times New Roman" w:hAnsi="Times New Roman"/>
          <w:sz w:val="28"/>
          <w:szCs w:val="28"/>
        </w:rPr>
        <w:t>ланировка и застройка городских и сельских поселений</w:t>
      </w:r>
      <w:r>
        <w:rPr>
          <w:rFonts w:ascii="Times New Roman" w:hAnsi="Times New Roman"/>
          <w:sz w:val="28"/>
          <w:szCs w:val="28"/>
        </w:rPr>
        <w:t xml:space="preserve">. Актуализированная редакция </w:t>
      </w:r>
      <w:r w:rsidRPr="001559D2">
        <w:rPr>
          <w:rFonts w:ascii="Times New Roman" w:hAnsi="Times New Roman"/>
          <w:sz w:val="28"/>
          <w:szCs w:val="28"/>
        </w:rPr>
        <w:t>СНиП 2.07.01-89*</w:t>
      </w:r>
      <w:r>
        <w:rPr>
          <w:rFonts w:ascii="Times New Roman" w:hAnsi="Times New Roman"/>
          <w:sz w:val="28"/>
          <w:szCs w:val="28"/>
        </w:rPr>
        <w:t>;</w:t>
      </w:r>
    </w:p>
    <w:p w:rsidR="004277C5" w:rsidRPr="004277C5" w:rsidRDefault="004277C5" w:rsidP="00FF4C67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 88.13330.2022. Свод правил. Защитные сооружения гражданской обороны. СНиП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-11-77;</w:t>
      </w:r>
    </w:p>
    <w:p w:rsidR="00251010" w:rsidRDefault="00251010" w:rsidP="0025101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 131.13330.2018. Строительная климатология. СНиП 23-01-99*;</w:t>
      </w:r>
    </w:p>
    <w:p w:rsidR="0025312F" w:rsidRDefault="0025312F" w:rsidP="0025312F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25312F">
        <w:rPr>
          <w:rFonts w:ascii="Times New Roman" w:hAnsi="Times New Roman"/>
          <w:sz w:val="28"/>
          <w:szCs w:val="28"/>
        </w:rPr>
        <w:lastRenderedPageBreak/>
        <w:t>СП 251.1325800.2016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5312F">
        <w:rPr>
          <w:rFonts w:ascii="Times New Roman" w:hAnsi="Times New Roman"/>
          <w:sz w:val="28"/>
          <w:szCs w:val="28"/>
        </w:rPr>
        <w:t xml:space="preserve">Здания </w:t>
      </w:r>
      <w:r>
        <w:rPr>
          <w:rFonts w:ascii="Times New Roman" w:hAnsi="Times New Roman"/>
          <w:sz w:val="28"/>
          <w:szCs w:val="28"/>
        </w:rPr>
        <w:t xml:space="preserve">общеобразовательных организаций. </w:t>
      </w:r>
      <w:r w:rsidRPr="0025312F">
        <w:rPr>
          <w:rFonts w:ascii="Times New Roman" w:hAnsi="Times New Roman"/>
          <w:sz w:val="28"/>
          <w:szCs w:val="28"/>
        </w:rPr>
        <w:t>Правила проектирования</w:t>
      </w:r>
      <w:r>
        <w:rPr>
          <w:rFonts w:ascii="Times New Roman" w:hAnsi="Times New Roman"/>
          <w:sz w:val="28"/>
          <w:szCs w:val="28"/>
        </w:rPr>
        <w:t>;</w:t>
      </w:r>
    </w:p>
    <w:p w:rsidR="008108EE" w:rsidRDefault="00B74F47" w:rsidP="008108EE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33062-2014. </w:t>
      </w:r>
      <w:r w:rsidRPr="00B74F47">
        <w:rPr>
          <w:rFonts w:ascii="Times New Roman" w:hAnsi="Times New Roman"/>
          <w:sz w:val="28"/>
          <w:szCs w:val="28"/>
        </w:rPr>
        <w:t xml:space="preserve">Межгосударственный стандарт. </w:t>
      </w:r>
      <w:r w:rsidR="008108EE">
        <w:rPr>
          <w:rFonts w:ascii="Times New Roman" w:hAnsi="Times New Roman"/>
          <w:sz w:val="28"/>
          <w:szCs w:val="28"/>
        </w:rPr>
        <w:t>Д</w:t>
      </w:r>
      <w:r w:rsidR="008108EE" w:rsidRPr="008108EE">
        <w:rPr>
          <w:rFonts w:ascii="Times New Roman" w:hAnsi="Times New Roman"/>
          <w:sz w:val="28"/>
          <w:szCs w:val="28"/>
        </w:rPr>
        <w:t>ороги автомобильные общего пользования</w:t>
      </w:r>
      <w:r w:rsidR="008108EE">
        <w:rPr>
          <w:rFonts w:ascii="Times New Roman" w:hAnsi="Times New Roman"/>
          <w:sz w:val="28"/>
          <w:szCs w:val="28"/>
        </w:rPr>
        <w:t xml:space="preserve">. </w:t>
      </w:r>
      <w:r w:rsidR="008108EE" w:rsidRPr="008108EE">
        <w:rPr>
          <w:rFonts w:ascii="Times New Roman" w:hAnsi="Times New Roman"/>
          <w:sz w:val="28"/>
          <w:szCs w:val="28"/>
        </w:rPr>
        <w:t>Требования к размещению объектов дорожного</w:t>
      </w:r>
      <w:r w:rsidR="008108EE">
        <w:rPr>
          <w:rFonts w:ascii="Times New Roman" w:hAnsi="Times New Roman"/>
          <w:sz w:val="28"/>
          <w:szCs w:val="28"/>
        </w:rPr>
        <w:t xml:space="preserve"> и</w:t>
      </w:r>
      <w:r w:rsidR="008108EE" w:rsidRPr="008108EE">
        <w:rPr>
          <w:rFonts w:ascii="Times New Roman" w:hAnsi="Times New Roman"/>
          <w:sz w:val="28"/>
          <w:szCs w:val="28"/>
        </w:rPr>
        <w:t xml:space="preserve"> придорожного сервиса</w:t>
      </w:r>
      <w:r w:rsidR="008108EE">
        <w:rPr>
          <w:rFonts w:ascii="Times New Roman" w:hAnsi="Times New Roman"/>
          <w:sz w:val="28"/>
          <w:szCs w:val="28"/>
        </w:rPr>
        <w:t>;</w:t>
      </w:r>
    </w:p>
    <w:p w:rsidR="00B74F47" w:rsidRPr="00015118" w:rsidRDefault="0069537F" w:rsidP="00B74F47">
      <w:pPr>
        <w:pStyle w:val="ConsPlusNormal"/>
        <w:spacing w:before="20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hyperlink r:id="rId8" w:tooltip="Ссылка на КонсультантПлюс" w:history="1">
        <w:r w:rsidR="00B74F47" w:rsidRPr="00B74F47">
          <w:rPr>
            <w:rFonts w:ascii="Times New Roman" w:eastAsiaTheme="minorHAnsi" w:hAnsi="Times New Roman" w:cstheme="minorBidi"/>
            <w:sz w:val="28"/>
            <w:szCs w:val="28"/>
            <w:lang w:eastAsia="en-US"/>
          </w:rPr>
          <w:t>ГОСТ 33150-2014</w:t>
        </w:r>
      </w:hyperlink>
      <w:r w:rsidR="00B74F47" w:rsidRP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>. Межгосударственный стандарт. Дороги автомобильные общего пользования. Проектирование пешеходных и велосипе</w:t>
      </w:r>
      <w:r w:rsidR="00B74F47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дных дорожек. Общие </w:t>
      </w:r>
      <w:r w:rsidR="00B74F47" w:rsidRPr="00015118">
        <w:rPr>
          <w:rFonts w:ascii="Times New Roman" w:eastAsiaTheme="minorHAnsi" w:hAnsi="Times New Roman" w:cstheme="minorBidi"/>
          <w:sz w:val="28"/>
          <w:szCs w:val="28"/>
          <w:lang w:eastAsia="en-US"/>
        </w:rPr>
        <w:t>требования;</w:t>
      </w:r>
    </w:p>
    <w:p w:rsidR="008F74EB" w:rsidRPr="00A67D13" w:rsidRDefault="008F74EB" w:rsidP="008F74E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314B9">
        <w:rPr>
          <w:rFonts w:ascii="Times New Roman" w:hAnsi="Times New Roman"/>
          <w:sz w:val="28"/>
          <w:szCs w:val="28"/>
        </w:rPr>
        <w:t>бластно</w:t>
      </w:r>
      <w:r>
        <w:rPr>
          <w:rFonts w:ascii="Times New Roman" w:hAnsi="Times New Roman"/>
          <w:sz w:val="28"/>
          <w:szCs w:val="28"/>
        </w:rPr>
        <w:t>й закон</w:t>
      </w:r>
      <w:r w:rsidRPr="002314B9">
        <w:rPr>
          <w:rFonts w:ascii="Times New Roman" w:hAnsi="Times New Roman"/>
          <w:sz w:val="28"/>
          <w:szCs w:val="28"/>
        </w:rPr>
        <w:t xml:space="preserve"> от 29 февраля 2012 года № 798-ЗС «Об охране здоровья жителей Ростовской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F252FF" w:rsidRDefault="00F252FF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D1BC2" w:rsidRDefault="00CD1BC2" w:rsidP="00F252FF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применении настоящих Нормативов рекомендуется проверять  актуальность ссылок на указанные выше нормативные акты. </w:t>
      </w:r>
    </w:p>
    <w:p w:rsidR="00D740F3" w:rsidRDefault="00D740F3">
      <w:pPr>
        <w:rPr>
          <w:rFonts w:ascii="Times New Roman" w:eastAsiaTheme="minorEastAsia" w:hAnsi="Times New Roman" w:cs="Times New Roman"/>
          <w:bCs/>
          <w:sz w:val="28"/>
          <w:szCs w:val="28"/>
        </w:rPr>
        <w:sectPr w:rsidR="00D740F3" w:rsidSect="00BD7313">
          <w:footerReference w:type="default" r:id="rId9"/>
          <w:pgSz w:w="11906" w:h="16838"/>
          <w:pgMar w:top="1134" w:right="850" w:bottom="1134" w:left="1701" w:header="708" w:footer="287" w:gutter="0"/>
          <w:cols w:space="708"/>
          <w:titlePg/>
          <w:docGrid w:linePitch="360"/>
        </w:sectPr>
      </w:pPr>
    </w:p>
    <w:p w:rsidR="00CD1BC2" w:rsidRPr="00DA0388" w:rsidRDefault="00CD1BC2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29" w:name="_Toc184347003"/>
      <w:bookmarkStart w:id="30" w:name="_Toc194927598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 xml:space="preserve">Раздел II. Материалы по обоснованию расчетных показателей, содержащихся в основной части нормативов градостроительного проектирования </w:t>
      </w:r>
      <w:r w:rsidR="00DB7B60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8F74EB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</w:t>
      </w:r>
      <w:r w:rsidR="009C7A6A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Ростовской области</w:t>
      </w:r>
      <w:bookmarkEnd w:id="29"/>
      <w:bookmarkEnd w:id="30"/>
    </w:p>
    <w:p w:rsidR="00CD1BC2" w:rsidRPr="00962831" w:rsidRDefault="00CD1BC2" w:rsidP="002B656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1" w:name="_Toc184347004"/>
      <w:bookmarkStart w:id="32" w:name="_Toc194927599"/>
      <w:r w:rsidRPr="0096283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Информация о современном состоянии</w:t>
      </w:r>
      <w:r w:rsidR="008F74EB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DB7B6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Белокалитвинского</w:t>
      </w:r>
      <w:r w:rsidR="008F74EB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района</w:t>
      </w:r>
      <w:bookmarkEnd w:id="31"/>
      <w:bookmarkEnd w:id="32"/>
    </w:p>
    <w:p w:rsidR="00067EA9" w:rsidRDefault="00067EA9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настоящего раздела носит справочно-аналитический характер</w:t>
      </w:r>
      <w:r w:rsidR="00DB25D5">
        <w:rPr>
          <w:rFonts w:ascii="Times New Roman" w:hAnsi="Times New Roman"/>
          <w:sz w:val="28"/>
          <w:szCs w:val="28"/>
        </w:rPr>
        <w:t>, составлено на основе открытых источников</w:t>
      </w:r>
      <w:r>
        <w:rPr>
          <w:rFonts w:ascii="Times New Roman" w:hAnsi="Times New Roman"/>
          <w:sz w:val="28"/>
          <w:szCs w:val="28"/>
        </w:rPr>
        <w:t xml:space="preserve"> и не может применяться как часть Нормативов.</w:t>
      </w:r>
    </w:p>
    <w:p w:rsidR="008F74EB" w:rsidRPr="00177805" w:rsidRDefault="001A71A8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Белокалитвинский</w:t>
      </w:r>
      <w:r w:rsidR="00DB7B60">
        <w:rPr>
          <w:rFonts w:ascii="Times New Roman" w:hAnsi="Times New Roman"/>
          <w:sz w:val="28"/>
          <w:szCs w:val="28"/>
        </w:rPr>
        <w:t xml:space="preserve"> район</w:t>
      </w:r>
      <w:r w:rsidR="008F74EB">
        <w:rPr>
          <w:rFonts w:ascii="Times New Roman" w:hAnsi="Times New Roman"/>
          <w:sz w:val="28"/>
          <w:szCs w:val="28"/>
        </w:rPr>
        <w:t xml:space="preserve"> расположен в </w:t>
      </w:r>
      <w:r w:rsidR="00582739">
        <w:rPr>
          <w:rFonts w:ascii="Times New Roman" w:hAnsi="Times New Roman"/>
          <w:sz w:val="28"/>
          <w:szCs w:val="28"/>
        </w:rPr>
        <w:t>центральной</w:t>
      </w:r>
      <w:r w:rsidR="008F74EB">
        <w:rPr>
          <w:rFonts w:ascii="Times New Roman" w:hAnsi="Times New Roman"/>
          <w:sz w:val="28"/>
          <w:szCs w:val="28"/>
        </w:rPr>
        <w:t xml:space="preserve"> части Ростовской области</w:t>
      </w:r>
      <w:r w:rsidR="008F74EB" w:rsidRPr="001A71A8">
        <w:rPr>
          <w:rFonts w:ascii="Times New Roman" w:hAnsi="Times New Roman"/>
          <w:sz w:val="28"/>
          <w:szCs w:val="28"/>
        </w:rPr>
        <w:t xml:space="preserve">. </w:t>
      </w:r>
      <w:r w:rsidR="003E495D" w:rsidRPr="001A71A8">
        <w:rPr>
          <w:rFonts w:ascii="Times New Roman" w:hAnsi="Times New Roman"/>
          <w:sz w:val="28"/>
          <w:szCs w:val="28"/>
        </w:rPr>
        <w:t xml:space="preserve">С севера граничит с </w:t>
      </w:r>
      <w:r w:rsidRPr="001A71A8">
        <w:rPr>
          <w:rFonts w:ascii="Times New Roman" w:hAnsi="Times New Roman"/>
          <w:sz w:val="28"/>
          <w:szCs w:val="28"/>
        </w:rPr>
        <w:t>Милютинским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A71A8">
        <w:rPr>
          <w:rFonts w:ascii="Times New Roman" w:hAnsi="Times New Roman"/>
          <w:sz w:val="28"/>
          <w:szCs w:val="28"/>
        </w:rPr>
        <w:t xml:space="preserve">, </w:t>
      </w:r>
      <w:r w:rsidR="003E495D" w:rsidRPr="001A71A8">
        <w:rPr>
          <w:rFonts w:ascii="Times New Roman" w:hAnsi="Times New Roman"/>
          <w:sz w:val="28"/>
          <w:szCs w:val="28"/>
        </w:rPr>
        <w:t xml:space="preserve">с запада –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1A71A8">
        <w:rPr>
          <w:rFonts w:ascii="Times New Roman" w:hAnsi="Times New Roman"/>
          <w:sz w:val="28"/>
          <w:szCs w:val="28"/>
        </w:rPr>
        <w:t>Тарасовским и Каменским районами</w:t>
      </w:r>
      <w:r w:rsidRPr="00177805">
        <w:rPr>
          <w:rFonts w:ascii="Times New Roman" w:hAnsi="Times New Roman"/>
          <w:sz w:val="28"/>
          <w:szCs w:val="28"/>
        </w:rPr>
        <w:t xml:space="preserve">, </w:t>
      </w:r>
      <w:r w:rsidR="003E495D" w:rsidRPr="00177805">
        <w:rPr>
          <w:rFonts w:ascii="Times New Roman" w:hAnsi="Times New Roman"/>
          <w:sz w:val="28"/>
          <w:szCs w:val="28"/>
        </w:rPr>
        <w:t xml:space="preserve">с юга – с </w:t>
      </w:r>
      <w:r w:rsidRPr="00177805">
        <w:rPr>
          <w:rFonts w:ascii="Times New Roman" w:hAnsi="Times New Roman"/>
          <w:sz w:val="28"/>
          <w:szCs w:val="28"/>
        </w:rPr>
        <w:t>Константиновским, Усть-Донецким</w:t>
      </w:r>
      <w:r w:rsidR="003E495D" w:rsidRPr="00177805">
        <w:rPr>
          <w:rFonts w:ascii="Times New Roman" w:hAnsi="Times New Roman"/>
          <w:sz w:val="28"/>
          <w:szCs w:val="28"/>
        </w:rPr>
        <w:t xml:space="preserve">, с востока – с </w:t>
      </w:r>
      <w:r w:rsidR="00D84BDD" w:rsidRPr="00177805">
        <w:rPr>
          <w:rFonts w:ascii="Times New Roman" w:hAnsi="Times New Roman"/>
          <w:sz w:val="28"/>
          <w:szCs w:val="28"/>
        </w:rPr>
        <w:t>Тацинским</w:t>
      </w:r>
      <w:r w:rsidR="003E495D" w:rsidRPr="00177805">
        <w:rPr>
          <w:rFonts w:ascii="Times New Roman" w:hAnsi="Times New Roman"/>
          <w:sz w:val="28"/>
          <w:szCs w:val="28"/>
        </w:rPr>
        <w:t>.</w:t>
      </w:r>
    </w:p>
    <w:p w:rsidR="003E495D" w:rsidRPr="00DE705A" w:rsidRDefault="008F74EB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05A">
        <w:rPr>
          <w:rFonts w:ascii="Times New Roman" w:hAnsi="Times New Roman"/>
          <w:sz w:val="28"/>
          <w:szCs w:val="28"/>
        </w:rPr>
        <w:t xml:space="preserve">Административный центр – город </w:t>
      </w:r>
      <w:r w:rsidR="00DE705A" w:rsidRPr="00DE705A">
        <w:rPr>
          <w:rFonts w:ascii="Times New Roman" w:hAnsi="Times New Roman"/>
          <w:sz w:val="28"/>
          <w:szCs w:val="28"/>
        </w:rPr>
        <w:t>Белая Калитва</w:t>
      </w:r>
      <w:r w:rsidRPr="00DE705A">
        <w:rPr>
          <w:rFonts w:ascii="Times New Roman" w:hAnsi="Times New Roman"/>
          <w:sz w:val="28"/>
          <w:szCs w:val="28"/>
        </w:rPr>
        <w:t>.</w:t>
      </w:r>
      <w:r w:rsidR="003E495D" w:rsidRPr="00DE705A">
        <w:rPr>
          <w:rFonts w:ascii="Times New Roman" w:hAnsi="Times New Roman"/>
          <w:sz w:val="28"/>
          <w:szCs w:val="28"/>
        </w:rPr>
        <w:t xml:space="preserve"> </w:t>
      </w:r>
    </w:p>
    <w:p w:rsidR="008F74EB" w:rsidRPr="00DE705A" w:rsidRDefault="003E495D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05A">
        <w:rPr>
          <w:rFonts w:ascii="Times New Roman" w:hAnsi="Times New Roman"/>
          <w:sz w:val="28"/>
          <w:szCs w:val="28"/>
        </w:rPr>
        <w:t xml:space="preserve">Район состоит из </w:t>
      </w:r>
      <w:r w:rsidR="00E53C91">
        <w:rPr>
          <w:rFonts w:ascii="Times New Roman" w:hAnsi="Times New Roman"/>
          <w:sz w:val="28"/>
          <w:szCs w:val="28"/>
        </w:rPr>
        <w:t>2</w:t>
      </w:r>
      <w:r w:rsidRPr="00DE705A">
        <w:rPr>
          <w:rFonts w:ascii="Times New Roman" w:hAnsi="Times New Roman"/>
          <w:sz w:val="28"/>
          <w:szCs w:val="28"/>
        </w:rPr>
        <w:t xml:space="preserve"> городск</w:t>
      </w:r>
      <w:r w:rsidR="00E53C91">
        <w:rPr>
          <w:rFonts w:ascii="Times New Roman" w:hAnsi="Times New Roman"/>
          <w:sz w:val="28"/>
          <w:szCs w:val="28"/>
        </w:rPr>
        <w:t>их</w:t>
      </w:r>
      <w:r w:rsidRPr="00DE705A">
        <w:rPr>
          <w:rFonts w:ascii="Times New Roman" w:hAnsi="Times New Roman"/>
          <w:sz w:val="28"/>
          <w:szCs w:val="28"/>
        </w:rPr>
        <w:t xml:space="preserve"> и </w:t>
      </w:r>
      <w:r w:rsidR="00DE705A" w:rsidRPr="00DE705A">
        <w:rPr>
          <w:rFonts w:ascii="Times New Roman" w:hAnsi="Times New Roman"/>
          <w:sz w:val="28"/>
          <w:szCs w:val="28"/>
        </w:rPr>
        <w:t>10</w:t>
      </w:r>
      <w:r w:rsidRPr="00DE705A">
        <w:rPr>
          <w:rFonts w:ascii="Times New Roman" w:hAnsi="Times New Roman"/>
          <w:sz w:val="28"/>
          <w:szCs w:val="28"/>
        </w:rPr>
        <w:t xml:space="preserve"> сельских поселений.</w:t>
      </w:r>
    </w:p>
    <w:p w:rsidR="000E2E53" w:rsidRPr="00EC4586" w:rsidRDefault="008F74EB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586">
        <w:rPr>
          <w:rFonts w:ascii="Times New Roman" w:hAnsi="Times New Roman"/>
          <w:sz w:val="28"/>
          <w:szCs w:val="28"/>
        </w:rPr>
        <w:t>Расстояние от г.</w:t>
      </w:r>
      <w:r w:rsidR="00E53C91">
        <w:rPr>
          <w:rFonts w:ascii="Times New Roman" w:hAnsi="Times New Roman"/>
          <w:sz w:val="28"/>
          <w:szCs w:val="28"/>
        </w:rPr>
        <w:t xml:space="preserve"> </w:t>
      </w:r>
      <w:r w:rsidRPr="00EC4586">
        <w:rPr>
          <w:rFonts w:ascii="Times New Roman" w:hAnsi="Times New Roman"/>
          <w:sz w:val="28"/>
          <w:szCs w:val="28"/>
        </w:rPr>
        <w:t xml:space="preserve">Ростова-на-Дону до г. </w:t>
      </w:r>
      <w:r w:rsidR="00EC4586" w:rsidRPr="00EC4586">
        <w:rPr>
          <w:rFonts w:ascii="Times New Roman" w:hAnsi="Times New Roman"/>
          <w:sz w:val="28"/>
          <w:szCs w:val="28"/>
        </w:rPr>
        <w:t>Белая Калитва</w:t>
      </w:r>
      <w:r w:rsidRPr="00EC4586">
        <w:rPr>
          <w:rFonts w:ascii="Times New Roman" w:hAnsi="Times New Roman"/>
          <w:sz w:val="28"/>
          <w:szCs w:val="28"/>
        </w:rPr>
        <w:t xml:space="preserve"> – 1</w:t>
      </w:r>
      <w:r w:rsidR="00645047">
        <w:rPr>
          <w:rFonts w:ascii="Times New Roman" w:hAnsi="Times New Roman"/>
          <w:sz w:val="28"/>
          <w:szCs w:val="28"/>
        </w:rPr>
        <w:t>68</w:t>
      </w:r>
      <w:r w:rsidRPr="00EC4586">
        <w:rPr>
          <w:rFonts w:ascii="Times New Roman" w:hAnsi="Times New Roman"/>
          <w:sz w:val="28"/>
          <w:szCs w:val="28"/>
        </w:rPr>
        <w:t xml:space="preserve"> км.</w:t>
      </w:r>
    </w:p>
    <w:p w:rsidR="00DB25D5" w:rsidRPr="00EC4586" w:rsidRDefault="00DB25D5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586">
        <w:rPr>
          <w:rFonts w:ascii="Times New Roman" w:hAnsi="Times New Roman"/>
          <w:sz w:val="28"/>
          <w:szCs w:val="28"/>
        </w:rPr>
        <w:t xml:space="preserve">Климатический район </w:t>
      </w:r>
      <w:r w:rsidR="00971D5A" w:rsidRPr="00EC4586">
        <w:rPr>
          <w:rFonts w:ascii="Times New Roman" w:hAnsi="Times New Roman"/>
          <w:sz w:val="28"/>
          <w:szCs w:val="28"/>
        </w:rPr>
        <w:t xml:space="preserve">по приложению А к СП 131.13330.2020 – </w:t>
      </w:r>
      <w:r w:rsidR="00971D5A" w:rsidRPr="00EC4586">
        <w:rPr>
          <w:rFonts w:ascii="Times New Roman" w:hAnsi="Times New Roman"/>
          <w:sz w:val="28"/>
          <w:szCs w:val="28"/>
          <w:lang w:val="en-US"/>
        </w:rPr>
        <w:t>I</w:t>
      </w:r>
      <w:r w:rsidR="008F74EB" w:rsidRPr="00EC4586">
        <w:rPr>
          <w:rFonts w:ascii="Times New Roman" w:hAnsi="Times New Roman"/>
          <w:sz w:val="28"/>
          <w:szCs w:val="28"/>
          <w:lang w:val="en-US"/>
        </w:rPr>
        <w:t>I</w:t>
      </w:r>
      <w:r w:rsidR="00971D5A" w:rsidRPr="00EC4586">
        <w:rPr>
          <w:rFonts w:ascii="Times New Roman" w:hAnsi="Times New Roman"/>
          <w:sz w:val="28"/>
          <w:szCs w:val="28"/>
          <w:lang w:val="en-US"/>
        </w:rPr>
        <w:t>I</w:t>
      </w:r>
      <w:r w:rsidR="00E41C83" w:rsidRPr="00EC4586">
        <w:rPr>
          <w:rFonts w:ascii="Times New Roman" w:hAnsi="Times New Roman"/>
          <w:sz w:val="28"/>
          <w:szCs w:val="28"/>
        </w:rPr>
        <w:t> </w:t>
      </w:r>
      <w:r w:rsidR="00971D5A" w:rsidRPr="00EC4586">
        <w:rPr>
          <w:rFonts w:ascii="Times New Roman" w:hAnsi="Times New Roman"/>
          <w:sz w:val="28"/>
          <w:szCs w:val="28"/>
        </w:rPr>
        <w:t>В.</w:t>
      </w:r>
    </w:p>
    <w:p w:rsidR="00CD1BC2" w:rsidRPr="00645047" w:rsidRDefault="008F74EB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047">
        <w:rPr>
          <w:rFonts w:ascii="Times New Roman" w:hAnsi="Times New Roman"/>
          <w:sz w:val="28"/>
          <w:szCs w:val="28"/>
        </w:rPr>
        <w:t xml:space="preserve">Площадь территории </w:t>
      </w:r>
      <w:r w:rsidR="003E495D" w:rsidRPr="00645047">
        <w:rPr>
          <w:rFonts w:ascii="Times New Roman" w:hAnsi="Times New Roman"/>
          <w:sz w:val="28"/>
          <w:szCs w:val="28"/>
        </w:rPr>
        <w:t xml:space="preserve">составляет, по данным паспорта муниципального образования </w:t>
      </w:r>
      <w:r w:rsidR="00645047" w:rsidRPr="00645047">
        <w:rPr>
          <w:rFonts w:ascii="Times New Roman" w:hAnsi="Times New Roman"/>
          <w:sz w:val="28"/>
          <w:szCs w:val="28"/>
        </w:rPr>
        <w:t>2656</w:t>
      </w:r>
      <w:r w:rsidRPr="00645047">
        <w:rPr>
          <w:rFonts w:ascii="Times New Roman" w:hAnsi="Times New Roman"/>
          <w:sz w:val="28"/>
          <w:szCs w:val="28"/>
        </w:rPr>
        <w:t xml:space="preserve"> кв.</w:t>
      </w:r>
      <w:r w:rsidR="00645047" w:rsidRPr="00645047">
        <w:rPr>
          <w:rFonts w:ascii="Times New Roman" w:hAnsi="Times New Roman"/>
          <w:sz w:val="28"/>
          <w:szCs w:val="28"/>
        </w:rPr>
        <w:t xml:space="preserve"> </w:t>
      </w:r>
      <w:r w:rsidRPr="00645047">
        <w:rPr>
          <w:rFonts w:ascii="Times New Roman" w:hAnsi="Times New Roman"/>
          <w:sz w:val="28"/>
          <w:szCs w:val="28"/>
        </w:rPr>
        <w:t>км.</w:t>
      </w:r>
      <w:r w:rsidR="000E5C3A" w:rsidRPr="00645047">
        <w:rPr>
          <w:rFonts w:ascii="Times New Roman" w:hAnsi="Times New Roman"/>
          <w:sz w:val="28"/>
          <w:szCs w:val="28"/>
        </w:rPr>
        <w:t xml:space="preserve"> </w:t>
      </w:r>
      <w:r w:rsidR="00645047" w:rsidRPr="00645047">
        <w:rPr>
          <w:rFonts w:ascii="Times New Roman" w:hAnsi="Times New Roman"/>
          <w:sz w:val="28"/>
          <w:szCs w:val="28"/>
        </w:rPr>
        <w:t xml:space="preserve">Территория района вытянута в направлении с северо-востока на юго-запад на 104 км., в поперечнике занимает от 20 до 50 км. </w:t>
      </w:r>
    </w:p>
    <w:p w:rsidR="00EC4586" w:rsidRPr="00645047" w:rsidRDefault="00EC4586" w:rsidP="00EC4586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047">
        <w:rPr>
          <w:rFonts w:ascii="Times New Roman" w:hAnsi="Times New Roman"/>
          <w:sz w:val="28"/>
          <w:szCs w:val="28"/>
        </w:rPr>
        <w:t xml:space="preserve">Расстояние от районного центра до самого отдалённого населённого пункта – </w:t>
      </w:r>
      <w:r w:rsidR="00E53C91">
        <w:rPr>
          <w:rFonts w:ascii="Times New Roman" w:hAnsi="Times New Roman"/>
          <w:sz w:val="28"/>
          <w:szCs w:val="28"/>
        </w:rPr>
        <w:t>х.</w:t>
      </w:r>
      <w:r w:rsidRPr="00645047">
        <w:rPr>
          <w:rFonts w:ascii="Times New Roman" w:hAnsi="Times New Roman"/>
          <w:sz w:val="28"/>
          <w:szCs w:val="28"/>
        </w:rPr>
        <w:t xml:space="preserve"> Шарковка</w:t>
      </w:r>
      <w:r w:rsidR="00645047" w:rsidRPr="00645047">
        <w:rPr>
          <w:rFonts w:ascii="Times New Roman" w:hAnsi="Times New Roman"/>
          <w:sz w:val="28"/>
          <w:szCs w:val="28"/>
        </w:rPr>
        <w:t xml:space="preserve"> на северо-востоке</w:t>
      </w:r>
      <w:r w:rsidRPr="00645047">
        <w:rPr>
          <w:rFonts w:ascii="Times New Roman" w:hAnsi="Times New Roman"/>
          <w:sz w:val="28"/>
          <w:szCs w:val="28"/>
        </w:rPr>
        <w:t xml:space="preserve"> – составляет 82 км, что примерно соответствует 1 часу 20 минутам езды на автомобиле.</w:t>
      </w:r>
    </w:p>
    <w:p w:rsidR="003E495D" w:rsidRPr="00645047" w:rsidRDefault="003E495D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047">
        <w:rPr>
          <w:rFonts w:ascii="Times New Roman" w:hAnsi="Times New Roman"/>
          <w:sz w:val="28"/>
          <w:szCs w:val="28"/>
        </w:rPr>
        <w:t xml:space="preserve">Площадь сельскохозяйственных угодий – </w:t>
      </w:r>
      <w:r w:rsidR="00645047" w:rsidRPr="00645047">
        <w:rPr>
          <w:rFonts w:ascii="Times New Roman" w:hAnsi="Times New Roman"/>
          <w:sz w:val="28"/>
          <w:szCs w:val="28"/>
        </w:rPr>
        <w:t>217 588</w:t>
      </w:r>
      <w:r w:rsidRPr="00645047">
        <w:rPr>
          <w:rFonts w:ascii="Times New Roman" w:hAnsi="Times New Roman"/>
          <w:sz w:val="28"/>
          <w:szCs w:val="28"/>
        </w:rPr>
        <w:t xml:space="preserve"> га, в т.ч. </w:t>
      </w:r>
      <w:r w:rsidR="00645047" w:rsidRPr="00645047">
        <w:rPr>
          <w:rFonts w:ascii="Times New Roman" w:hAnsi="Times New Roman"/>
          <w:sz w:val="28"/>
          <w:szCs w:val="28"/>
        </w:rPr>
        <w:t>140 937</w:t>
      </w:r>
      <w:r w:rsidRPr="00645047">
        <w:rPr>
          <w:rFonts w:ascii="Times New Roman" w:hAnsi="Times New Roman"/>
          <w:sz w:val="28"/>
          <w:szCs w:val="28"/>
        </w:rPr>
        <w:t xml:space="preserve"> га пашни.</w:t>
      </w:r>
    </w:p>
    <w:p w:rsidR="003D396E" w:rsidRDefault="003D396E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96E">
        <w:rPr>
          <w:rFonts w:ascii="Times New Roman" w:hAnsi="Times New Roman"/>
          <w:sz w:val="28"/>
          <w:szCs w:val="28"/>
        </w:rPr>
        <w:t>Предприятиями Белокалитвинского района выпускается: алюминиевый прокат, строительные профили из алюминиевых сплавов, посуда алюминиевая штампованная и посуда с антипригарным покрытием, поковки, уголь, концентрат каменного угля, щебень, хлебобулочные, кондитерские и макаронные изделия, швейные изделия, мясная продукция, кирпич силикатный, смеси асфальтобетонные дорожные.</w:t>
      </w:r>
    </w:p>
    <w:p w:rsidR="00645047" w:rsidRPr="003E3464" w:rsidRDefault="00645047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464">
        <w:rPr>
          <w:rFonts w:ascii="Times New Roman" w:hAnsi="Times New Roman"/>
          <w:sz w:val="28"/>
          <w:szCs w:val="28"/>
        </w:rPr>
        <w:t>Помимо промышленности, развит аграрный сектор экономики.</w:t>
      </w:r>
      <w:r w:rsidR="000C388D" w:rsidRPr="003E3464">
        <w:rPr>
          <w:rFonts w:ascii="Times New Roman" w:hAnsi="Times New Roman"/>
          <w:sz w:val="28"/>
          <w:szCs w:val="28"/>
        </w:rPr>
        <w:t xml:space="preserve"> В районе насчитываются более 80 крестьянско-фермерских хозяйств</w:t>
      </w:r>
      <w:r w:rsidR="003E3464" w:rsidRPr="003E3464">
        <w:rPr>
          <w:rFonts w:ascii="Times New Roman" w:hAnsi="Times New Roman"/>
          <w:sz w:val="28"/>
          <w:szCs w:val="28"/>
        </w:rPr>
        <w:t>.</w:t>
      </w:r>
    </w:p>
    <w:p w:rsidR="001D5130" w:rsidRPr="003E3464" w:rsidRDefault="00D76C04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464">
        <w:rPr>
          <w:rFonts w:ascii="Times New Roman" w:hAnsi="Times New Roman"/>
          <w:sz w:val="28"/>
          <w:szCs w:val="28"/>
        </w:rPr>
        <w:t xml:space="preserve">Численность населения </w:t>
      </w:r>
      <w:r w:rsidR="003E495D" w:rsidRPr="003E3464">
        <w:rPr>
          <w:rFonts w:ascii="Times New Roman" w:hAnsi="Times New Roman"/>
          <w:sz w:val="28"/>
          <w:szCs w:val="28"/>
        </w:rPr>
        <w:t>района</w:t>
      </w:r>
      <w:r w:rsidR="001D5130" w:rsidRPr="003E3464">
        <w:rPr>
          <w:rFonts w:ascii="Times New Roman" w:hAnsi="Times New Roman"/>
          <w:sz w:val="28"/>
          <w:szCs w:val="28"/>
        </w:rPr>
        <w:t xml:space="preserve"> </w:t>
      </w:r>
      <w:r w:rsidRPr="003E3464">
        <w:rPr>
          <w:rFonts w:ascii="Times New Roman" w:hAnsi="Times New Roman"/>
          <w:sz w:val="28"/>
          <w:szCs w:val="28"/>
        </w:rPr>
        <w:t>на 01 января 202</w:t>
      </w:r>
      <w:r w:rsidR="00183AE5">
        <w:rPr>
          <w:rFonts w:ascii="Times New Roman" w:hAnsi="Times New Roman"/>
          <w:sz w:val="28"/>
          <w:szCs w:val="28"/>
        </w:rPr>
        <w:t>4</w:t>
      </w:r>
      <w:r w:rsidRPr="003E3464">
        <w:rPr>
          <w:rFonts w:ascii="Times New Roman" w:hAnsi="Times New Roman"/>
          <w:sz w:val="28"/>
          <w:szCs w:val="28"/>
        </w:rPr>
        <w:t xml:space="preserve"> года по данным </w:t>
      </w:r>
      <w:r w:rsidR="003E495D" w:rsidRPr="003E3464">
        <w:rPr>
          <w:rFonts w:ascii="Times New Roman" w:hAnsi="Times New Roman"/>
          <w:sz w:val="28"/>
          <w:szCs w:val="28"/>
        </w:rPr>
        <w:t>паспорта муниципального образования</w:t>
      </w:r>
      <w:r w:rsidRPr="003E3464">
        <w:rPr>
          <w:rFonts w:ascii="Times New Roman" w:hAnsi="Times New Roman"/>
          <w:sz w:val="28"/>
          <w:szCs w:val="28"/>
        </w:rPr>
        <w:t xml:space="preserve"> составляет </w:t>
      </w:r>
      <w:r w:rsidR="006635E4">
        <w:rPr>
          <w:rFonts w:ascii="Times New Roman" w:hAnsi="Times New Roman"/>
          <w:sz w:val="28"/>
          <w:szCs w:val="28"/>
        </w:rPr>
        <w:t>89</w:t>
      </w:r>
      <w:r w:rsidR="006635E4">
        <w:rPr>
          <w:rFonts w:ascii="Times New Roman" w:hAnsi="Times New Roman"/>
          <w:sz w:val="28"/>
          <w:szCs w:val="28"/>
          <w:lang w:val="en-US"/>
        </w:rPr>
        <w:t> </w:t>
      </w:r>
      <w:r w:rsidR="000C388D" w:rsidRPr="003E3464">
        <w:rPr>
          <w:rFonts w:ascii="Times New Roman" w:hAnsi="Times New Roman"/>
          <w:sz w:val="28"/>
          <w:szCs w:val="28"/>
        </w:rPr>
        <w:t>380</w:t>
      </w:r>
      <w:r w:rsidR="003E495D" w:rsidRPr="003E3464">
        <w:rPr>
          <w:rFonts w:ascii="Times New Roman" w:hAnsi="Times New Roman"/>
          <w:sz w:val="28"/>
          <w:szCs w:val="28"/>
        </w:rPr>
        <w:t> чел., в т.ч.: работающего населения –</w:t>
      </w:r>
      <w:r w:rsidR="00A37AEA" w:rsidRPr="003E3464">
        <w:rPr>
          <w:rFonts w:ascii="Times New Roman" w:hAnsi="Times New Roman"/>
          <w:sz w:val="28"/>
          <w:szCs w:val="28"/>
        </w:rPr>
        <w:t xml:space="preserve"> </w:t>
      </w:r>
      <w:r w:rsidR="000C388D" w:rsidRPr="003E3464">
        <w:rPr>
          <w:rFonts w:ascii="Times New Roman" w:hAnsi="Times New Roman"/>
          <w:sz w:val="28"/>
          <w:szCs w:val="28"/>
        </w:rPr>
        <w:t>17 919</w:t>
      </w:r>
      <w:r w:rsidR="00A37AEA" w:rsidRPr="003E3464">
        <w:rPr>
          <w:rFonts w:ascii="Times New Roman" w:hAnsi="Times New Roman"/>
          <w:sz w:val="28"/>
          <w:szCs w:val="28"/>
        </w:rPr>
        <w:t xml:space="preserve"> чел.</w:t>
      </w:r>
      <w:r w:rsidR="000C388D" w:rsidRPr="003E3464">
        <w:rPr>
          <w:rFonts w:ascii="Times New Roman" w:hAnsi="Times New Roman"/>
          <w:sz w:val="28"/>
          <w:szCs w:val="28"/>
        </w:rPr>
        <w:t>, пенсионеров –</w:t>
      </w:r>
      <w:r w:rsidR="003E3464" w:rsidRPr="003E3464">
        <w:rPr>
          <w:rFonts w:ascii="Times New Roman" w:hAnsi="Times New Roman"/>
          <w:sz w:val="28"/>
          <w:szCs w:val="28"/>
        </w:rPr>
        <w:t xml:space="preserve"> 32572 чел.</w:t>
      </w:r>
      <w:r w:rsidR="000C388D" w:rsidRPr="003E3464">
        <w:rPr>
          <w:rFonts w:ascii="Times New Roman" w:hAnsi="Times New Roman"/>
          <w:sz w:val="28"/>
          <w:szCs w:val="28"/>
        </w:rPr>
        <w:t xml:space="preserve"> </w:t>
      </w:r>
    </w:p>
    <w:p w:rsidR="00882E39" w:rsidRDefault="00882E39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2E39" w:rsidRDefault="00882E39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AEA" w:rsidRPr="003E3464" w:rsidRDefault="00A37AEA" w:rsidP="001D5130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464">
        <w:rPr>
          <w:rFonts w:ascii="Times New Roman" w:hAnsi="Times New Roman"/>
          <w:sz w:val="28"/>
          <w:szCs w:val="28"/>
        </w:rPr>
        <w:lastRenderedPageBreak/>
        <w:t>Объекты социальной сферы составляют:</w:t>
      </w:r>
    </w:p>
    <w:p w:rsidR="00A37AEA" w:rsidRPr="003E3464" w:rsidRDefault="00A37AEA" w:rsidP="00A37AE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3464">
        <w:rPr>
          <w:rFonts w:ascii="Times New Roman" w:hAnsi="Times New Roman"/>
          <w:sz w:val="28"/>
          <w:szCs w:val="28"/>
        </w:rPr>
        <w:t xml:space="preserve">3 больницы на </w:t>
      </w:r>
      <w:r w:rsidR="003E3464" w:rsidRPr="003E3464">
        <w:rPr>
          <w:rFonts w:ascii="Times New Roman" w:hAnsi="Times New Roman"/>
          <w:sz w:val="28"/>
          <w:szCs w:val="28"/>
        </w:rPr>
        <w:t>474</w:t>
      </w:r>
      <w:r w:rsidRPr="003E3464">
        <w:rPr>
          <w:rFonts w:ascii="Times New Roman" w:hAnsi="Times New Roman"/>
          <w:sz w:val="28"/>
          <w:szCs w:val="28"/>
        </w:rPr>
        <w:t xml:space="preserve"> коек в общей сложности, </w:t>
      </w:r>
      <w:r w:rsidR="003E3464" w:rsidRPr="003E3464">
        <w:rPr>
          <w:rFonts w:ascii="Times New Roman" w:hAnsi="Times New Roman"/>
          <w:sz w:val="28"/>
          <w:szCs w:val="28"/>
        </w:rPr>
        <w:t>31</w:t>
      </w:r>
      <w:r w:rsidRPr="003E3464">
        <w:rPr>
          <w:rFonts w:ascii="Times New Roman" w:hAnsi="Times New Roman"/>
          <w:sz w:val="28"/>
          <w:szCs w:val="28"/>
        </w:rPr>
        <w:t xml:space="preserve"> фельдшерско-акушерск</w:t>
      </w:r>
      <w:r w:rsidR="003E3464" w:rsidRPr="003E3464">
        <w:rPr>
          <w:rFonts w:ascii="Times New Roman" w:hAnsi="Times New Roman"/>
          <w:sz w:val="28"/>
          <w:szCs w:val="28"/>
        </w:rPr>
        <w:t>ий пункт</w:t>
      </w:r>
      <w:r w:rsidRPr="003E3464">
        <w:rPr>
          <w:rFonts w:ascii="Times New Roman" w:hAnsi="Times New Roman"/>
          <w:sz w:val="28"/>
          <w:szCs w:val="28"/>
        </w:rPr>
        <w:t xml:space="preserve">, </w:t>
      </w:r>
      <w:r w:rsidR="003E3464" w:rsidRPr="003E3464">
        <w:rPr>
          <w:rFonts w:ascii="Times New Roman" w:hAnsi="Times New Roman"/>
          <w:sz w:val="28"/>
          <w:szCs w:val="28"/>
        </w:rPr>
        <w:t>5 поликлиник</w:t>
      </w:r>
      <w:r w:rsidRPr="003E3464">
        <w:rPr>
          <w:rFonts w:ascii="Times New Roman" w:hAnsi="Times New Roman"/>
          <w:sz w:val="28"/>
          <w:szCs w:val="28"/>
        </w:rPr>
        <w:t xml:space="preserve">, </w:t>
      </w:r>
      <w:r w:rsidR="003E3464" w:rsidRPr="003E3464">
        <w:rPr>
          <w:rFonts w:ascii="Times New Roman" w:hAnsi="Times New Roman"/>
          <w:sz w:val="28"/>
          <w:szCs w:val="28"/>
        </w:rPr>
        <w:t>10</w:t>
      </w:r>
      <w:r w:rsidRPr="003E3464">
        <w:rPr>
          <w:rFonts w:ascii="Times New Roman" w:hAnsi="Times New Roman"/>
          <w:sz w:val="28"/>
          <w:szCs w:val="28"/>
        </w:rPr>
        <w:t xml:space="preserve"> амбулатори</w:t>
      </w:r>
      <w:r w:rsidR="003E3464" w:rsidRPr="003E3464">
        <w:rPr>
          <w:rFonts w:ascii="Times New Roman" w:hAnsi="Times New Roman"/>
          <w:sz w:val="28"/>
          <w:szCs w:val="28"/>
        </w:rPr>
        <w:t>й</w:t>
      </w:r>
      <w:r w:rsidRPr="003E3464">
        <w:rPr>
          <w:rFonts w:ascii="Times New Roman" w:hAnsi="Times New Roman"/>
          <w:sz w:val="28"/>
          <w:szCs w:val="28"/>
        </w:rPr>
        <w:t xml:space="preserve">, </w:t>
      </w:r>
      <w:r w:rsidR="003E3464" w:rsidRPr="003E3464">
        <w:rPr>
          <w:rFonts w:ascii="Times New Roman" w:hAnsi="Times New Roman"/>
          <w:sz w:val="28"/>
          <w:szCs w:val="28"/>
        </w:rPr>
        <w:t>19 коммерческих медицинских центров</w:t>
      </w:r>
      <w:r w:rsidRPr="003E3464">
        <w:rPr>
          <w:rFonts w:ascii="Times New Roman" w:hAnsi="Times New Roman"/>
          <w:sz w:val="28"/>
          <w:szCs w:val="28"/>
        </w:rPr>
        <w:t>;</w:t>
      </w:r>
    </w:p>
    <w:p w:rsidR="00A37AEA" w:rsidRPr="003E3464" w:rsidRDefault="003E3464" w:rsidP="00A37AE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3464">
        <w:rPr>
          <w:rFonts w:ascii="Times New Roman" w:hAnsi="Times New Roman"/>
          <w:sz w:val="28"/>
          <w:szCs w:val="28"/>
        </w:rPr>
        <w:t>45</w:t>
      </w:r>
      <w:r w:rsidR="00A37AEA" w:rsidRPr="003E3464">
        <w:rPr>
          <w:rFonts w:ascii="Times New Roman" w:hAnsi="Times New Roman"/>
          <w:sz w:val="28"/>
          <w:szCs w:val="28"/>
        </w:rPr>
        <w:t xml:space="preserve"> дошкольн</w:t>
      </w:r>
      <w:r w:rsidRPr="003E3464">
        <w:rPr>
          <w:rFonts w:ascii="Times New Roman" w:hAnsi="Times New Roman"/>
          <w:sz w:val="28"/>
          <w:szCs w:val="28"/>
        </w:rPr>
        <w:t>ых образовательных учреждений, 38</w:t>
      </w:r>
      <w:r w:rsidR="00A37AEA" w:rsidRPr="003E3464">
        <w:rPr>
          <w:rFonts w:ascii="Times New Roman" w:hAnsi="Times New Roman"/>
          <w:sz w:val="28"/>
          <w:szCs w:val="28"/>
        </w:rPr>
        <w:t xml:space="preserve"> общеобразовательных организаций, </w:t>
      </w:r>
      <w:r w:rsidRPr="003E3464">
        <w:rPr>
          <w:rFonts w:ascii="Times New Roman" w:hAnsi="Times New Roman"/>
          <w:sz w:val="28"/>
          <w:szCs w:val="28"/>
        </w:rPr>
        <w:t xml:space="preserve">10 учреждений дополнительного образования, кадетский корпус имени Платова, 3 учреждения </w:t>
      </w:r>
      <w:r w:rsidR="00A37AEA" w:rsidRPr="003E3464">
        <w:rPr>
          <w:rFonts w:ascii="Times New Roman" w:hAnsi="Times New Roman"/>
          <w:sz w:val="28"/>
          <w:szCs w:val="28"/>
        </w:rPr>
        <w:t>профессионального образования</w:t>
      </w:r>
      <w:r w:rsidRPr="003E3464">
        <w:rPr>
          <w:rFonts w:ascii="Times New Roman" w:hAnsi="Times New Roman"/>
          <w:sz w:val="28"/>
          <w:szCs w:val="28"/>
        </w:rPr>
        <w:t>, спортивная школа, школа-интернат</w:t>
      </w:r>
      <w:r w:rsidR="00A37AEA" w:rsidRPr="003E3464">
        <w:rPr>
          <w:rFonts w:ascii="Times New Roman" w:hAnsi="Times New Roman"/>
          <w:sz w:val="28"/>
          <w:szCs w:val="28"/>
        </w:rPr>
        <w:t>;</w:t>
      </w:r>
    </w:p>
    <w:p w:rsidR="00A37AEA" w:rsidRPr="003E3464" w:rsidRDefault="003E3464" w:rsidP="00A37AE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3464">
        <w:rPr>
          <w:rFonts w:ascii="Times New Roman" w:hAnsi="Times New Roman"/>
          <w:sz w:val="28"/>
          <w:szCs w:val="28"/>
        </w:rPr>
        <w:t xml:space="preserve">25 </w:t>
      </w:r>
      <w:r w:rsidR="00A37AEA" w:rsidRPr="003E3464">
        <w:rPr>
          <w:rFonts w:ascii="Times New Roman" w:hAnsi="Times New Roman"/>
          <w:sz w:val="28"/>
          <w:szCs w:val="28"/>
        </w:rPr>
        <w:t xml:space="preserve">домов культуры, </w:t>
      </w:r>
      <w:r w:rsidRPr="003E3464">
        <w:rPr>
          <w:rFonts w:ascii="Times New Roman" w:hAnsi="Times New Roman"/>
          <w:sz w:val="28"/>
          <w:szCs w:val="28"/>
        </w:rPr>
        <w:t>19 клубов, 4</w:t>
      </w:r>
      <w:r w:rsidR="00A37AEA" w:rsidRPr="003E3464">
        <w:rPr>
          <w:rFonts w:ascii="Times New Roman" w:hAnsi="Times New Roman"/>
          <w:sz w:val="28"/>
          <w:szCs w:val="28"/>
        </w:rPr>
        <w:t xml:space="preserve"> детск</w:t>
      </w:r>
      <w:r w:rsidRPr="003E3464">
        <w:rPr>
          <w:rFonts w:ascii="Times New Roman" w:hAnsi="Times New Roman"/>
          <w:sz w:val="28"/>
          <w:szCs w:val="28"/>
        </w:rPr>
        <w:t>ие</w:t>
      </w:r>
      <w:r w:rsidR="00A37AEA" w:rsidRPr="003E3464">
        <w:rPr>
          <w:rFonts w:ascii="Times New Roman" w:hAnsi="Times New Roman"/>
          <w:sz w:val="28"/>
          <w:szCs w:val="28"/>
        </w:rPr>
        <w:t xml:space="preserve"> школ</w:t>
      </w:r>
      <w:r w:rsidRPr="003E3464">
        <w:rPr>
          <w:rFonts w:ascii="Times New Roman" w:hAnsi="Times New Roman"/>
          <w:sz w:val="28"/>
          <w:szCs w:val="28"/>
        </w:rPr>
        <w:t>ы</w:t>
      </w:r>
      <w:r w:rsidR="00A37AEA" w:rsidRPr="003E3464">
        <w:rPr>
          <w:rFonts w:ascii="Times New Roman" w:hAnsi="Times New Roman"/>
          <w:sz w:val="28"/>
          <w:szCs w:val="28"/>
        </w:rPr>
        <w:t xml:space="preserve"> искусств, </w:t>
      </w:r>
      <w:r w:rsidRPr="003E3464">
        <w:rPr>
          <w:rFonts w:ascii="Times New Roman" w:hAnsi="Times New Roman"/>
          <w:sz w:val="28"/>
          <w:szCs w:val="28"/>
        </w:rPr>
        <w:t>39</w:t>
      </w:r>
      <w:r w:rsidR="00A37AEA" w:rsidRPr="003E3464">
        <w:rPr>
          <w:rFonts w:ascii="Times New Roman" w:hAnsi="Times New Roman"/>
          <w:sz w:val="28"/>
          <w:szCs w:val="28"/>
        </w:rPr>
        <w:t xml:space="preserve"> библиотек</w:t>
      </w:r>
      <w:r w:rsidRPr="003E3464">
        <w:rPr>
          <w:rFonts w:ascii="Times New Roman" w:hAnsi="Times New Roman"/>
          <w:sz w:val="28"/>
          <w:szCs w:val="28"/>
        </w:rPr>
        <w:t>, 1 парк культуры и отдыха</w:t>
      </w:r>
      <w:r w:rsidR="00A37AEA" w:rsidRPr="003E3464">
        <w:rPr>
          <w:rFonts w:ascii="Times New Roman" w:hAnsi="Times New Roman"/>
          <w:sz w:val="28"/>
          <w:szCs w:val="28"/>
        </w:rPr>
        <w:t>;</w:t>
      </w:r>
    </w:p>
    <w:p w:rsidR="00A37AEA" w:rsidRPr="003E3464" w:rsidRDefault="003E3464" w:rsidP="00A37AEA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3464">
        <w:rPr>
          <w:rFonts w:ascii="Times New Roman" w:hAnsi="Times New Roman"/>
          <w:sz w:val="28"/>
          <w:szCs w:val="28"/>
        </w:rPr>
        <w:t>1 стадион</w:t>
      </w:r>
      <w:r w:rsidR="00A37AEA" w:rsidRPr="003E3464">
        <w:rPr>
          <w:rFonts w:ascii="Times New Roman" w:hAnsi="Times New Roman"/>
          <w:sz w:val="28"/>
          <w:szCs w:val="28"/>
        </w:rPr>
        <w:t xml:space="preserve">, </w:t>
      </w:r>
      <w:r w:rsidRPr="003E3464">
        <w:rPr>
          <w:rFonts w:ascii="Times New Roman" w:hAnsi="Times New Roman"/>
          <w:sz w:val="28"/>
          <w:szCs w:val="28"/>
        </w:rPr>
        <w:t>54</w:t>
      </w:r>
      <w:r w:rsidR="00A37AEA" w:rsidRPr="003E3464">
        <w:rPr>
          <w:rFonts w:ascii="Times New Roman" w:hAnsi="Times New Roman"/>
          <w:sz w:val="28"/>
          <w:szCs w:val="28"/>
        </w:rPr>
        <w:t xml:space="preserve"> спортивных зал</w:t>
      </w:r>
      <w:r w:rsidRPr="003E3464">
        <w:rPr>
          <w:rFonts w:ascii="Times New Roman" w:hAnsi="Times New Roman"/>
          <w:sz w:val="28"/>
          <w:szCs w:val="28"/>
        </w:rPr>
        <w:t>а</w:t>
      </w:r>
      <w:r w:rsidR="00A37AEA" w:rsidRPr="003E3464">
        <w:rPr>
          <w:rFonts w:ascii="Times New Roman" w:hAnsi="Times New Roman"/>
          <w:sz w:val="28"/>
          <w:szCs w:val="28"/>
        </w:rPr>
        <w:t xml:space="preserve">, </w:t>
      </w:r>
      <w:r w:rsidRPr="003E3464">
        <w:rPr>
          <w:rFonts w:ascii="Times New Roman" w:hAnsi="Times New Roman"/>
          <w:sz w:val="28"/>
          <w:szCs w:val="28"/>
        </w:rPr>
        <w:t>1 физкультурно-оздоровительный комплекс, 130</w:t>
      </w:r>
      <w:r w:rsidR="00A37AEA" w:rsidRPr="003E3464">
        <w:rPr>
          <w:rFonts w:ascii="Times New Roman" w:hAnsi="Times New Roman"/>
          <w:sz w:val="28"/>
          <w:szCs w:val="28"/>
        </w:rPr>
        <w:t xml:space="preserve"> спортивных площад</w:t>
      </w:r>
      <w:r w:rsidRPr="003E3464">
        <w:rPr>
          <w:rFonts w:ascii="Times New Roman" w:hAnsi="Times New Roman"/>
          <w:sz w:val="28"/>
          <w:szCs w:val="28"/>
        </w:rPr>
        <w:t>ок</w:t>
      </w:r>
      <w:r w:rsidR="00A37AEA" w:rsidRPr="003E3464">
        <w:rPr>
          <w:rFonts w:ascii="Times New Roman" w:hAnsi="Times New Roman"/>
          <w:sz w:val="28"/>
          <w:szCs w:val="28"/>
        </w:rPr>
        <w:t xml:space="preserve"> и пол</w:t>
      </w:r>
      <w:r w:rsidRPr="003E3464">
        <w:rPr>
          <w:rFonts w:ascii="Times New Roman" w:hAnsi="Times New Roman"/>
          <w:sz w:val="28"/>
          <w:szCs w:val="28"/>
        </w:rPr>
        <w:t>ей</w:t>
      </w:r>
      <w:r w:rsidR="00A37AEA" w:rsidRPr="003E3464">
        <w:rPr>
          <w:rFonts w:ascii="Times New Roman" w:hAnsi="Times New Roman"/>
          <w:sz w:val="28"/>
          <w:szCs w:val="28"/>
        </w:rPr>
        <w:t xml:space="preserve">, </w:t>
      </w:r>
      <w:r w:rsidRPr="003E3464">
        <w:rPr>
          <w:rFonts w:ascii="Times New Roman" w:hAnsi="Times New Roman"/>
          <w:sz w:val="28"/>
          <w:szCs w:val="28"/>
        </w:rPr>
        <w:t>3</w:t>
      </w:r>
      <w:r w:rsidR="00A37AEA" w:rsidRPr="003E3464">
        <w:rPr>
          <w:rFonts w:ascii="Times New Roman" w:hAnsi="Times New Roman"/>
          <w:sz w:val="28"/>
          <w:szCs w:val="28"/>
        </w:rPr>
        <w:t xml:space="preserve"> плавательны</w:t>
      </w:r>
      <w:r w:rsidRPr="003E3464">
        <w:rPr>
          <w:rFonts w:ascii="Times New Roman" w:hAnsi="Times New Roman"/>
          <w:sz w:val="28"/>
          <w:szCs w:val="28"/>
        </w:rPr>
        <w:t>х</w:t>
      </w:r>
      <w:r w:rsidR="00A37AEA" w:rsidRPr="003E3464">
        <w:rPr>
          <w:rFonts w:ascii="Times New Roman" w:hAnsi="Times New Roman"/>
          <w:sz w:val="28"/>
          <w:szCs w:val="28"/>
        </w:rPr>
        <w:t xml:space="preserve"> бассейн</w:t>
      </w:r>
      <w:r w:rsidRPr="003E3464">
        <w:rPr>
          <w:rFonts w:ascii="Times New Roman" w:hAnsi="Times New Roman"/>
          <w:sz w:val="28"/>
          <w:szCs w:val="28"/>
        </w:rPr>
        <w:t>а</w:t>
      </w:r>
      <w:r w:rsidR="00A37AEA" w:rsidRPr="003E3464">
        <w:rPr>
          <w:rFonts w:ascii="Times New Roman" w:hAnsi="Times New Roman"/>
          <w:sz w:val="28"/>
          <w:szCs w:val="28"/>
        </w:rPr>
        <w:t xml:space="preserve">, </w:t>
      </w:r>
      <w:r w:rsidRPr="003E3464">
        <w:rPr>
          <w:rFonts w:ascii="Times New Roman" w:hAnsi="Times New Roman"/>
          <w:sz w:val="28"/>
          <w:szCs w:val="28"/>
        </w:rPr>
        <w:t>60</w:t>
      </w:r>
      <w:r w:rsidR="00A37AEA" w:rsidRPr="003E3464">
        <w:rPr>
          <w:rFonts w:ascii="Times New Roman" w:hAnsi="Times New Roman"/>
          <w:sz w:val="28"/>
          <w:szCs w:val="28"/>
        </w:rPr>
        <w:t xml:space="preserve"> других спортивных сооружений.</w:t>
      </w:r>
    </w:p>
    <w:p w:rsidR="00251E49" w:rsidRDefault="00B31852" w:rsidP="00251E49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3AE5">
        <w:rPr>
          <w:rFonts w:ascii="Times New Roman" w:hAnsi="Times New Roman"/>
          <w:sz w:val="28"/>
          <w:szCs w:val="28"/>
        </w:rPr>
        <w:t xml:space="preserve">Численность населения </w:t>
      </w:r>
      <w:r w:rsidR="007E163C" w:rsidRPr="00183AE5">
        <w:rPr>
          <w:rFonts w:ascii="Times New Roman" w:hAnsi="Times New Roman"/>
          <w:sz w:val="28"/>
          <w:szCs w:val="28"/>
        </w:rPr>
        <w:t>Белокалитвинского</w:t>
      </w:r>
      <w:r w:rsidRPr="00183AE5">
        <w:rPr>
          <w:rFonts w:ascii="Times New Roman" w:hAnsi="Times New Roman"/>
          <w:sz w:val="28"/>
          <w:szCs w:val="28"/>
        </w:rPr>
        <w:t xml:space="preserve"> района стабильно сокращается в последние </w:t>
      </w:r>
      <w:r w:rsidR="007E163C" w:rsidRPr="00183AE5">
        <w:rPr>
          <w:rFonts w:ascii="Times New Roman" w:hAnsi="Times New Roman"/>
          <w:sz w:val="28"/>
          <w:szCs w:val="28"/>
        </w:rPr>
        <w:t>годы</w:t>
      </w:r>
      <w:r w:rsidRPr="00183AE5">
        <w:rPr>
          <w:rFonts w:ascii="Times New Roman" w:hAnsi="Times New Roman"/>
          <w:sz w:val="28"/>
          <w:szCs w:val="28"/>
        </w:rPr>
        <w:t>. Динамика этого процесса с 20</w:t>
      </w:r>
      <w:r w:rsidR="007E163C" w:rsidRPr="00183AE5">
        <w:rPr>
          <w:rFonts w:ascii="Times New Roman" w:hAnsi="Times New Roman"/>
          <w:sz w:val="28"/>
          <w:szCs w:val="28"/>
        </w:rPr>
        <w:t>1</w:t>
      </w:r>
      <w:r w:rsidRPr="00183AE5">
        <w:rPr>
          <w:rFonts w:ascii="Times New Roman" w:hAnsi="Times New Roman"/>
          <w:sz w:val="28"/>
          <w:szCs w:val="28"/>
        </w:rPr>
        <w:t>2 по 202</w:t>
      </w:r>
      <w:r w:rsidR="007E163C" w:rsidRPr="00183AE5">
        <w:rPr>
          <w:rFonts w:ascii="Times New Roman" w:hAnsi="Times New Roman"/>
          <w:sz w:val="28"/>
          <w:szCs w:val="28"/>
        </w:rPr>
        <w:t>3</w:t>
      </w:r>
      <w:r w:rsidRPr="00183AE5">
        <w:rPr>
          <w:rFonts w:ascii="Times New Roman" w:hAnsi="Times New Roman"/>
          <w:sz w:val="28"/>
          <w:szCs w:val="28"/>
        </w:rPr>
        <w:t xml:space="preserve"> гг. показана на рисунке 1.</w:t>
      </w:r>
    </w:p>
    <w:p w:rsidR="00B31852" w:rsidRDefault="007E163C" w:rsidP="007E163C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FD4C86">
        <w:rPr>
          <w:b/>
          <w:i/>
          <w:noProof/>
          <w:lang w:eastAsia="ru-RU"/>
        </w:rPr>
        <w:drawing>
          <wp:inline distT="0" distB="0" distL="0" distR="0" wp14:anchorId="4D3F39F5" wp14:editId="0D9F4459">
            <wp:extent cx="5867400" cy="29622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1E49" w:rsidRPr="00D76C04" w:rsidRDefault="00251E49" w:rsidP="00251E49">
      <w:pPr>
        <w:keepNext/>
        <w:spacing w:before="240" w:after="0" w:line="240" w:lineRule="auto"/>
        <w:jc w:val="center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76C04">
        <w:rPr>
          <w:rFonts w:ascii="Times New Roman" w:eastAsiaTheme="minorEastAsia" w:hAnsi="Times New Roman" w:cs="Times New Roman"/>
          <w:bCs/>
          <w:sz w:val="24"/>
          <w:szCs w:val="24"/>
        </w:rPr>
        <w:t xml:space="preserve">Рисунок </w:t>
      </w:r>
      <w:r w:rsidR="00B31852">
        <w:rPr>
          <w:rFonts w:ascii="Times New Roman" w:eastAsiaTheme="minorEastAsia" w:hAnsi="Times New Roman" w:cs="Times New Roman"/>
          <w:bCs/>
          <w:sz w:val="24"/>
          <w:szCs w:val="24"/>
        </w:rPr>
        <w:t>1</w:t>
      </w:r>
      <w:r w:rsidRPr="00D76C0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 w:rsidR="00183AE5" w:rsidRPr="00183AE5">
        <w:rPr>
          <w:rFonts w:ascii="Times New Roman" w:eastAsiaTheme="minorEastAsia" w:hAnsi="Times New Roman" w:cs="Times New Roman"/>
          <w:bCs/>
          <w:sz w:val="24"/>
          <w:szCs w:val="24"/>
        </w:rPr>
        <w:t>Динамика численности населения Белокалитвинского района за период 2012-2023 годы, по состоянию на 1 января текущего года, человек</w:t>
      </w:r>
      <w:r w:rsidR="00183AE5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(по данным схемы территориального планирования Белокалитвинского района)</w:t>
      </w:r>
    </w:p>
    <w:p w:rsidR="00B31852" w:rsidRDefault="00B31852" w:rsidP="00F028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045B" w:rsidRPr="00E777D0" w:rsidRDefault="00F02802" w:rsidP="00F0280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4CF0">
        <w:rPr>
          <w:rFonts w:ascii="Times New Roman" w:hAnsi="Times New Roman"/>
          <w:sz w:val="28"/>
          <w:szCs w:val="28"/>
        </w:rPr>
        <w:t xml:space="preserve">Людность населённых пунктов приведена в таблице </w:t>
      </w:r>
      <w:r w:rsidR="006635E4" w:rsidRPr="00584CF0">
        <w:rPr>
          <w:rFonts w:ascii="Times New Roman" w:hAnsi="Times New Roman"/>
          <w:sz w:val="28"/>
          <w:szCs w:val="28"/>
        </w:rPr>
        <w:t>10</w:t>
      </w:r>
      <w:r w:rsidRPr="00584CF0">
        <w:rPr>
          <w:rFonts w:ascii="Times New Roman" w:hAnsi="Times New Roman"/>
          <w:sz w:val="28"/>
          <w:szCs w:val="28"/>
        </w:rPr>
        <w:t>.</w:t>
      </w:r>
      <w:r w:rsidR="00E66E25" w:rsidRPr="00584CF0">
        <w:rPr>
          <w:rFonts w:ascii="Times New Roman" w:hAnsi="Times New Roman"/>
          <w:sz w:val="28"/>
          <w:szCs w:val="28"/>
        </w:rPr>
        <w:t xml:space="preserve"> Всего на территории района </w:t>
      </w:r>
      <w:r w:rsidR="006635E4" w:rsidRPr="00584CF0">
        <w:rPr>
          <w:rFonts w:ascii="Times New Roman" w:hAnsi="Times New Roman"/>
          <w:sz w:val="28"/>
          <w:szCs w:val="28"/>
        </w:rPr>
        <w:t>7</w:t>
      </w:r>
      <w:r w:rsidR="00584CF0">
        <w:rPr>
          <w:rFonts w:ascii="Times New Roman" w:hAnsi="Times New Roman"/>
          <w:sz w:val="28"/>
          <w:szCs w:val="28"/>
        </w:rPr>
        <w:t>6</w:t>
      </w:r>
      <w:r w:rsidR="00E66E25" w:rsidRPr="00584CF0">
        <w:rPr>
          <w:rFonts w:ascii="Times New Roman" w:hAnsi="Times New Roman"/>
          <w:sz w:val="28"/>
          <w:szCs w:val="28"/>
        </w:rPr>
        <w:t xml:space="preserve"> населённых пункт</w:t>
      </w:r>
      <w:r w:rsidR="00584CF0">
        <w:rPr>
          <w:rFonts w:ascii="Times New Roman" w:hAnsi="Times New Roman"/>
          <w:sz w:val="28"/>
          <w:szCs w:val="28"/>
        </w:rPr>
        <w:t>ов</w:t>
      </w:r>
      <w:r w:rsidR="00E66E25" w:rsidRPr="00584CF0">
        <w:rPr>
          <w:rFonts w:ascii="Times New Roman" w:hAnsi="Times New Roman"/>
          <w:sz w:val="28"/>
          <w:szCs w:val="28"/>
        </w:rPr>
        <w:t>.</w:t>
      </w:r>
      <w:r w:rsidR="00E66E25" w:rsidRPr="00E777D0">
        <w:rPr>
          <w:rFonts w:ascii="Times New Roman" w:hAnsi="Times New Roman"/>
          <w:sz w:val="28"/>
          <w:szCs w:val="28"/>
        </w:rPr>
        <w:t xml:space="preserve"> </w:t>
      </w:r>
    </w:p>
    <w:p w:rsidR="00A3045B" w:rsidRPr="00E777D0" w:rsidRDefault="00A3045B">
      <w:pPr>
        <w:rPr>
          <w:rFonts w:ascii="Times New Roman" w:hAnsi="Times New Roman"/>
          <w:sz w:val="28"/>
          <w:szCs w:val="28"/>
        </w:rPr>
      </w:pPr>
      <w:r w:rsidRPr="00E777D0">
        <w:rPr>
          <w:rFonts w:ascii="Times New Roman" w:hAnsi="Times New Roman"/>
          <w:sz w:val="28"/>
          <w:szCs w:val="28"/>
        </w:rPr>
        <w:br w:type="page"/>
      </w:r>
    </w:p>
    <w:p w:rsidR="00B437E7" w:rsidRPr="00E777D0" w:rsidRDefault="00B437E7" w:rsidP="00B437E7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E777D0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Таблица </w:t>
      </w:r>
      <w:r w:rsidR="00E753DB" w:rsidRPr="00E777D0">
        <w:rPr>
          <w:rFonts w:ascii="Times New Roman" w:eastAsiaTheme="minorEastAsia" w:hAnsi="Times New Roman" w:cs="Times New Roman"/>
          <w:bCs/>
          <w:sz w:val="24"/>
          <w:szCs w:val="24"/>
        </w:rPr>
        <w:t>10</w:t>
      </w:r>
      <w:r w:rsidRPr="00E777D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Людность населённых пунктов </w:t>
      </w:r>
      <w:r w:rsidR="002A682D" w:rsidRPr="00E777D0">
        <w:rPr>
          <w:rFonts w:ascii="Times New Roman" w:eastAsiaTheme="minorEastAsia" w:hAnsi="Times New Roman" w:cs="Times New Roman"/>
          <w:bCs/>
          <w:sz w:val="24"/>
          <w:szCs w:val="24"/>
        </w:rPr>
        <w:t>Белокалитвинского</w:t>
      </w:r>
      <w:r w:rsidR="00191A11" w:rsidRPr="00E777D0">
        <w:rPr>
          <w:rFonts w:ascii="Times New Roman" w:eastAsiaTheme="minorEastAsia" w:hAnsi="Times New Roman" w:cs="Times New Roman"/>
          <w:bCs/>
          <w:sz w:val="24"/>
          <w:szCs w:val="24"/>
        </w:rPr>
        <w:t xml:space="preserve"> района</w:t>
      </w:r>
    </w:p>
    <w:tbl>
      <w:tblPr>
        <w:tblStyle w:val="af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452"/>
        <w:gridCol w:w="1134"/>
        <w:gridCol w:w="567"/>
        <w:gridCol w:w="851"/>
        <w:gridCol w:w="4819"/>
      </w:tblGrid>
      <w:tr w:rsidR="00A3045B" w:rsidRPr="007779AE" w:rsidTr="007779AE">
        <w:trPr>
          <w:trHeight w:val="2123"/>
          <w:tblHeader/>
        </w:trPr>
        <w:tc>
          <w:tcPr>
            <w:tcW w:w="675" w:type="dxa"/>
            <w:shd w:val="clear" w:color="auto" w:fill="auto"/>
            <w:textDirection w:val="btLr"/>
          </w:tcPr>
          <w:p w:rsidR="00A3045B" w:rsidRPr="007779AE" w:rsidRDefault="00A3045B" w:rsidP="008202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Категории н.п.</w:t>
            </w:r>
          </w:p>
        </w:tc>
        <w:tc>
          <w:tcPr>
            <w:tcW w:w="1452" w:type="dxa"/>
            <w:shd w:val="clear" w:color="auto" w:fill="auto"/>
            <w:textDirection w:val="btLr"/>
            <w:vAlign w:val="center"/>
          </w:tcPr>
          <w:p w:rsidR="00A3045B" w:rsidRPr="007779AE" w:rsidRDefault="00A3045B" w:rsidP="006761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Группы н.п. по численности населения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3045B" w:rsidRPr="007779AE" w:rsidRDefault="00A3045B" w:rsidP="00D50B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Диапазон числен. насел., тыс.чел.,</w:t>
            </w:r>
          </w:p>
          <w:p w:rsidR="00A3045B" w:rsidRPr="007779AE" w:rsidRDefault="00A3045B" w:rsidP="00D50B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по СП 42.13330.2016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A3045B" w:rsidRPr="007779AE" w:rsidRDefault="00A3045B" w:rsidP="0082026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Кол-во в группе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A3045B" w:rsidRPr="007779AE" w:rsidRDefault="00A3045B" w:rsidP="006761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Общее население, тыс.чел.</w:t>
            </w:r>
          </w:p>
        </w:tc>
        <w:tc>
          <w:tcPr>
            <w:tcW w:w="4819" w:type="dxa"/>
            <w:shd w:val="clear" w:color="auto" w:fill="auto"/>
          </w:tcPr>
          <w:p w:rsidR="00A3045B" w:rsidRPr="007779AE" w:rsidRDefault="00A3045B" w:rsidP="00A30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9AE">
              <w:rPr>
                <w:rFonts w:ascii="Times New Roman" w:hAnsi="Times New Roman" w:cs="Times New Roman"/>
                <w:sz w:val="24"/>
                <w:szCs w:val="24"/>
              </w:rPr>
              <w:t>Наименования н.п. по состоянию на 01.01.2024г.</w:t>
            </w:r>
            <w:r w:rsidR="00191A11" w:rsidRPr="007779AE">
              <w:rPr>
                <w:rFonts w:ascii="Times New Roman" w:hAnsi="Times New Roman" w:cs="Times New Roman"/>
                <w:sz w:val="24"/>
                <w:szCs w:val="24"/>
              </w:rPr>
              <w:t>(население, чел.)</w:t>
            </w:r>
          </w:p>
        </w:tc>
      </w:tr>
      <w:tr w:rsidR="00A3045B" w:rsidRPr="007779AE" w:rsidTr="007779AE">
        <w:trPr>
          <w:trHeight w:val="70"/>
        </w:trPr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A3045B" w:rsidRPr="007779AE" w:rsidRDefault="002974BA" w:rsidP="008202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Г.н.п.</w:t>
            </w:r>
          </w:p>
        </w:tc>
        <w:tc>
          <w:tcPr>
            <w:tcW w:w="1452" w:type="dxa"/>
            <w:shd w:val="clear" w:color="auto" w:fill="auto"/>
          </w:tcPr>
          <w:p w:rsidR="00A3045B" w:rsidRPr="007779AE" w:rsidRDefault="00A3045B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Большие</w:t>
            </w:r>
          </w:p>
        </w:tc>
        <w:tc>
          <w:tcPr>
            <w:tcW w:w="1134" w:type="dxa"/>
            <w:shd w:val="clear" w:color="auto" w:fill="auto"/>
          </w:tcPr>
          <w:p w:rsidR="00A3045B" w:rsidRPr="007779AE" w:rsidRDefault="006635E4" w:rsidP="006635E4">
            <w:pPr>
              <w:pStyle w:val="ConsPlusNormal"/>
              <w:ind w:right="-108"/>
              <w:rPr>
                <w:rFonts w:ascii="Times New Roman" w:hAnsi="Times New Roman" w:cs="Times New Roman"/>
                <w:lang w:val="en-US"/>
              </w:rPr>
            </w:pPr>
            <w:r w:rsidRPr="007779AE">
              <w:rPr>
                <w:rFonts w:ascii="Times New Roman" w:hAnsi="Times New Roman" w:cs="Times New Roman"/>
              </w:rPr>
              <w:t>от 100 до 250</w:t>
            </w:r>
          </w:p>
        </w:tc>
        <w:tc>
          <w:tcPr>
            <w:tcW w:w="567" w:type="dxa"/>
            <w:shd w:val="clear" w:color="auto" w:fill="auto"/>
          </w:tcPr>
          <w:p w:rsidR="00A3045B" w:rsidRPr="007779AE" w:rsidRDefault="002974BA" w:rsidP="00820262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045B" w:rsidRPr="007779AE" w:rsidRDefault="002974BA" w:rsidP="006761CE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3045B" w:rsidRPr="007779AE" w:rsidRDefault="00A3045B" w:rsidP="00820262">
            <w:pPr>
              <w:rPr>
                <w:rFonts w:ascii="Times New Roman" w:hAnsi="Times New Roman" w:cs="Times New Roman"/>
              </w:rPr>
            </w:pPr>
          </w:p>
        </w:tc>
      </w:tr>
      <w:tr w:rsidR="00A3045B" w:rsidRPr="007779AE" w:rsidTr="007779AE">
        <w:tc>
          <w:tcPr>
            <w:tcW w:w="675" w:type="dxa"/>
            <w:vMerge/>
            <w:shd w:val="clear" w:color="auto" w:fill="auto"/>
          </w:tcPr>
          <w:p w:rsidR="00A3045B" w:rsidRPr="007779AE" w:rsidRDefault="00A3045B" w:rsidP="00820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:rsidR="00A3045B" w:rsidRPr="007779AE" w:rsidRDefault="00A3045B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Средние</w:t>
            </w:r>
          </w:p>
        </w:tc>
        <w:tc>
          <w:tcPr>
            <w:tcW w:w="1134" w:type="dxa"/>
            <w:shd w:val="clear" w:color="auto" w:fill="auto"/>
          </w:tcPr>
          <w:p w:rsidR="00A3045B" w:rsidRPr="007779AE" w:rsidRDefault="006635E4" w:rsidP="0082026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779AE">
              <w:rPr>
                <w:rFonts w:ascii="Times New Roman" w:hAnsi="Times New Roman" w:cs="Times New Roman"/>
              </w:rPr>
              <w:t xml:space="preserve">от 50 до 100 </w:t>
            </w:r>
          </w:p>
        </w:tc>
        <w:tc>
          <w:tcPr>
            <w:tcW w:w="567" w:type="dxa"/>
            <w:shd w:val="clear" w:color="auto" w:fill="auto"/>
          </w:tcPr>
          <w:p w:rsidR="00A3045B" w:rsidRPr="007779AE" w:rsidRDefault="00B532FF" w:rsidP="00820262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3045B" w:rsidRPr="007779AE" w:rsidRDefault="00B532FF" w:rsidP="006761CE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19" w:type="dxa"/>
            <w:shd w:val="clear" w:color="auto" w:fill="auto"/>
          </w:tcPr>
          <w:p w:rsidR="00A3045B" w:rsidRPr="007779AE" w:rsidRDefault="00A3045B" w:rsidP="00820262">
            <w:pPr>
              <w:rPr>
                <w:rFonts w:ascii="Times New Roman" w:hAnsi="Times New Roman" w:cs="Times New Roman"/>
              </w:rPr>
            </w:pPr>
          </w:p>
        </w:tc>
      </w:tr>
      <w:tr w:rsidR="002974BA" w:rsidRPr="007779AE" w:rsidTr="007779AE">
        <w:trPr>
          <w:trHeight w:val="70"/>
        </w:trPr>
        <w:tc>
          <w:tcPr>
            <w:tcW w:w="675" w:type="dxa"/>
            <w:vMerge/>
            <w:shd w:val="clear" w:color="auto" w:fill="auto"/>
          </w:tcPr>
          <w:p w:rsidR="002974BA" w:rsidRPr="007779AE" w:rsidRDefault="002974BA" w:rsidP="00820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shd w:val="clear" w:color="auto" w:fill="auto"/>
          </w:tcPr>
          <w:p w:rsidR="002974BA" w:rsidRPr="007779AE" w:rsidRDefault="002974BA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 xml:space="preserve">Малые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74BA" w:rsidRPr="007779AE" w:rsidRDefault="002974BA" w:rsidP="002974BA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до 50 вкл.</w:t>
            </w:r>
          </w:p>
        </w:tc>
        <w:tc>
          <w:tcPr>
            <w:tcW w:w="567" w:type="dxa"/>
            <w:shd w:val="clear" w:color="auto" w:fill="auto"/>
          </w:tcPr>
          <w:p w:rsidR="002974BA" w:rsidRPr="007779AE" w:rsidRDefault="00952E50" w:rsidP="00820262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4BA" w:rsidRPr="007779AE" w:rsidRDefault="00952E50" w:rsidP="006761CE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40,448</w:t>
            </w:r>
          </w:p>
        </w:tc>
        <w:tc>
          <w:tcPr>
            <w:tcW w:w="4819" w:type="dxa"/>
            <w:shd w:val="clear" w:color="auto" w:fill="auto"/>
          </w:tcPr>
          <w:p w:rsidR="002974BA" w:rsidRPr="007779AE" w:rsidRDefault="00B532FF" w:rsidP="00820262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г. Белая Калитва (40448)</w:t>
            </w:r>
          </w:p>
        </w:tc>
      </w:tr>
      <w:tr w:rsidR="00191A11" w:rsidRPr="007779AE" w:rsidTr="007779AE">
        <w:tc>
          <w:tcPr>
            <w:tcW w:w="675" w:type="dxa"/>
            <w:vMerge w:val="restart"/>
            <w:shd w:val="clear" w:color="auto" w:fill="auto"/>
            <w:textDirection w:val="btLr"/>
            <w:vAlign w:val="center"/>
          </w:tcPr>
          <w:p w:rsidR="00191A11" w:rsidRPr="007779AE" w:rsidRDefault="00191A11" w:rsidP="002974B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С</w:t>
            </w:r>
            <w:r w:rsidR="002974BA" w:rsidRPr="007779AE">
              <w:rPr>
                <w:rFonts w:ascii="Times New Roman" w:hAnsi="Times New Roman" w:cs="Times New Roman"/>
              </w:rPr>
              <w:t>.</w:t>
            </w:r>
            <w:r w:rsidRPr="007779AE">
              <w:rPr>
                <w:rFonts w:ascii="Times New Roman" w:hAnsi="Times New Roman" w:cs="Times New Roman"/>
              </w:rPr>
              <w:t>н.п.</w:t>
            </w:r>
          </w:p>
        </w:tc>
        <w:tc>
          <w:tcPr>
            <w:tcW w:w="1452" w:type="dxa"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134" w:type="dxa"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Св. 5</w:t>
            </w:r>
          </w:p>
        </w:tc>
        <w:tc>
          <w:tcPr>
            <w:tcW w:w="567" w:type="dxa"/>
            <w:shd w:val="clear" w:color="auto" w:fill="auto"/>
          </w:tcPr>
          <w:p w:rsidR="00191A11" w:rsidRPr="007779AE" w:rsidRDefault="00967B07" w:rsidP="002D19E0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91A11" w:rsidRPr="007779AE" w:rsidRDefault="00967B07" w:rsidP="006761CE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25,915</w:t>
            </w:r>
          </w:p>
        </w:tc>
        <w:tc>
          <w:tcPr>
            <w:tcW w:w="4819" w:type="dxa"/>
            <w:shd w:val="clear" w:color="auto" w:fill="auto"/>
          </w:tcPr>
          <w:p w:rsidR="00967B07" w:rsidRPr="007779AE" w:rsidRDefault="00952E50" w:rsidP="00952E50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 xml:space="preserve">р.п. Шолоховский (7358), </w:t>
            </w:r>
          </w:p>
          <w:p w:rsidR="00191A11" w:rsidRPr="007779AE" w:rsidRDefault="00967B07" w:rsidP="00952E50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 xml:space="preserve">п. Коксовый (7208), </w:t>
            </w:r>
            <w:r w:rsidR="001B39CB" w:rsidRPr="007779AE">
              <w:rPr>
                <w:rFonts w:ascii="Times New Roman" w:hAnsi="Times New Roman" w:cs="Times New Roman"/>
              </w:rPr>
              <w:t xml:space="preserve">п. Горняцкий (6235), </w:t>
            </w:r>
            <w:r w:rsidR="00F17C5E" w:rsidRPr="007779AE">
              <w:rPr>
                <w:rFonts w:ascii="Times New Roman" w:hAnsi="Times New Roman" w:cs="Times New Roman"/>
              </w:rPr>
              <w:t>п. Синегорский (5114)</w:t>
            </w:r>
          </w:p>
        </w:tc>
      </w:tr>
      <w:tr w:rsidR="00191A11" w:rsidRPr="007779AE" w:rsidTr="007779AE">
        <w:trPr>
          <w:trHeight w:val="210"/>
        </w:trPr>
        <w:tc>
          <w:tcPr>
            <w:tcW w:w="675" w:type="dxa"/>
            <w:vMerge/>
            <w:shd w:val="clear" w:color="auto" w:fill="auto"/>
          </w:tcPr>
          <w:p w:rsidR="00191A11" w:rsidRPr="007779AE" w:rsidRDefault="00191A11" w:rsidP="00820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Большие от 1 до 5 вкл.</w:t>
            </w:r>
          </w:p>
        </w:tc>
        <w:tc>
          <w:tcPr>
            <w:tcW w:w="1134" w:type="dxa"/>
            <w:shd w:val="clear" w:color="auto" w:fill="auto"/>
          </w:tcPr>
          <w:p w:rsidR="00191A11" w:rsidRPr="007779AE" w:rsidRDefault="00191A11" w:rsidP="006761CE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от 2 до 5 вкл.</w:t>
            </w:r>
          </w:p>
        </w:tc>
        <w:tc>
          <w:tcPr>
            <w:tcW w:w="567" w:type="dxa"/>
            <w:shd w:val="clear" w:color="auto" w:fill="auto"/>
          </w:tcPr>
          <w:p w:rsidR="00191A11" w:rsidRPr="007779AE" w:rsidRDefault="002D19E0" w:rsidP="002D1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91A11" w:rsidRPr="007779AE" w:rsidRDefault="002D19E0" w:rsidP="006761CE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7,155</w:t>
            </w:r>
          </w:p>
        </w:tc>
        <w:tc>
          <w:tcPr>
            <w:tcW w:w="4819" w:type="dxa"/>
            <w:shd w:val="clear" w:color="auto" w:fill="auto"/>
          </w:tcPr>
          <w:p w:rsidR="00F17C5E" w:rsidRPr="007779AE" w:rsidRDefault="00865C74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х</w:t>
            </w:r>
            <w:r w:rsidR="007E163C" w:rsidRPr="007779AE">
              <w:rPr>
                <w:rFonts w:ascii="Times New Roman" w:hAnsi="Times New Roman" w:cs="Times New Roman"/>
              </w:rPr>
              <w:t>.</w:t>
            </w:r>
            <w:r w:rsidRPr="007779AE">
              <w:rPr>
                <w:rFonts w:ascii="Times New Roman" w:hAnsi="Times New Roman" w:cs="Times New Roman"/>
              </w:rPr>
              <w:t> </w:t>
            </w:r>
            <w:r w:rsidR="007E163C" w:rsidRPr="007779AE">
              <w:rPr>
                <w:rFonts w:ascii="Times New Roman" w:hAnsi="Times New Roman" w:cs="Times New Roman"/>
              </w:rPr>
              <w:t>Богураев (2416)</w:t>
            </w:r>
            <w:r w:rsidR="00D06EE3" w:rsidRPr="007779AE">
              <w:rPr>
                <w:rFonts w:ascii="Times New Roman" w:hAnsi="Times New Roman" w:cs="Times New Roman"/>
              </w:rPr>
              <w:t xml:space="preserve">, </w:t>
            </w:r>
            <w:r w:rsidR="004020D9" w:rsidRPr="007779AE">
              <w:rPr>
                <w:rFonts w:ascii="Times New Roman" w:hAnsi="Times New Roman" w:cs="Times New Roman"/>
              </w:rPr>
              <w:t>п. Сосны (2676)</w:t>
            </w:r>
            <w:r w:rsidR="00F17C5E" w:rsidRPr="007779AE">
              <w:rPr>
                <w:rFonts w:ascii="Times New Roman" w:hAnsi="Times New Roman" w:cs="Times New Roman"/>
              </w:rPr>
              <w:t xml:space="preserve">,  </w:t>
            </w:r>
          </w:p>
          <w:p w:rsidR="00291E47" w:rsidRPr="007779AE" w:rsidRDefault="00F17C5E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х. Ленина (2063)</w:t>
            </w:r>
          </w:p>
        </w:tc>
      </w:tr>
      <w:tr w:rsidR="00191A11" w:rsidRPr="007779AE" w:rsidTr="007779AE">
        <w:trPr>
          <w:trHeight w:val="562"/>
        </w:trPr>
        <w:tc>
          <w:tcPr>
            <w:tcW w:w="675" w:type="dxa"/>
            <w:vMerge/>
            <w:shd w:val="clear" w:color="auto" w:fill="auto"/>
          </w:tcPr>
          <w:p w:rsidR="00191A11" w:rsidRPr="007779AE" w:rsidRDefault="00191A11" w:rsidP="00820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от 1 до 2 вкл.</w:t>
            </w:r>
          </w:p>
        </w:tc>
        <w:tc>
          <w:tcPr>
            <w:tcW w:w="567" w:type="dxa"/>
            <w:shd w:val="clear" w:color="auto" w:fill="auto"/>
          </w:tcPr>
          <w:p w:rsidR="00191A11" w:rsidRPr="007779AE" w:rsidRDefault="002D19E0" w:rsidP="002D1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91A11" w:rsidRPr="007779AE" w:rsidRDefault="002D19E0" w:rsidP="006761CE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2,535</w:t>
            </w:r>
          </w:p>
        </w:tc>
        <w:tc>
          <w:tcPr>
            <w:tcW w:w="4819" w:type="dxa"/>
            <w:shd w:val="clear" w:color="auto" w:fill="auto"/>
          </w:tcPr>
          <w:p w:rsidR="002974BA" w:rsidRPr="007779AE" w:rsidRDefault="00D06EE3" w:rsidP="004020D9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 xml:space="preserve">х. Ильинка (1009), </w:t>
            </w:r>
            <w:r w:rsidR="00E74F68" w:rsidRPr="007779AE">
              <w:rPr>
                <w:rFonts w:ascii="Times New Roman" w:hAnsi="Times New Roman" w:cs="Times New Roman"/>
              </w:rPr>
              <w:t>х. Литвиновка (1526)</w:t>
            </w:r>
            <w:r w:rsidR="004020D9" w:rsidRPr="007779AE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191A11" w:rsidRPr="007779AE" w:rsidTr="007779AE">
        <w:trPr>
          <w:trHeight w:val="375"/>
        </w:trPr>
        <w:tc>
          <w:tcPr>
            <w:tcW w:w="675" w:type="dxa"/>
            <w:vMerge/>
            <w:shd w:val="clear" w:color="auto" w:fill="auto"/>
          </w:tcPr>
          <w:p w:rsidR="00191A11" w:rsidRPr="007779AE" w:rsidRDefault="00191A11" w:rsidP="00820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Средние от 0,2 до 1 вкл.</w:t>
            </w:r>
          </w:p>
        </w:tc>
        <w:tc>
          <w:tcPr>
            <w:tcW w:w="1134" w:type="dxa"/>
            <w:shd w:val="clear" w:color="auto" w:fill="auto"/>
          </w:tcPr>
          <w:p w:rsidR="00191A11" w:rsidRPr="007779AE" w:rsidRDefault="00191A11" w:rsidP="006761CE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от 0,5 до 1 вкл.</w:t>
            </w:r>
          </w:p>
        </w:tc>
        <w:tc>
          <w:tcPr>
            <w:tcW w:w="567" w:type="dxa"/>
            <w:shd w:val="clear" w:color="auto" w:fill="auto"/>
          </w:tcPr>
          <w:p w:rsidR="00191A11" w:rsidRPr="007779AE" w:rsidRDefault="002D19E0" w:rsidP="002D19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91A11" w:rsidRPr="007779AE" w:rsidRDefault="002D19E0" w:rsidP="006761CE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7,523</w:t>
            </w:r>
          </w:p>
        </w:tc>
        <w:tc>
          <w:tcPr>
            <w:tcW w:w="4819" w:type="dxa"/>
            <w:shd w:val="clear" w:color="auto" w:fill="auto"/>
          </w:tcPr>
          <w:p w:rsidR="002974BA" w:rsidRPr="007779AE" w:rsidRDefault="00865C74" w:rsidP="00A7559E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 xml:space="preserve">х. Чапаев (875), х. Какичев (517), </w:t>
            </w:r>
            <w:r w:rsidR="001B39CB" w:rsidRPr="007779AE">
              <w:rPr>
                <w:rFonts w:ascii="Times New Roman" w:hAnsi="Times New Roman" w:cs="Times New Roman"/>
              </w:rPr>
              <w:t xml:space="preserve">х. Крутинский (773), </w:t>
            </w:r>
            <w:r w:rsidR="00063567" w:rsidRPr="007779AE">
              <w:rPr>
                <w:rFonts w:ascii="Times New Roman" w:hAnsi="Times New Roman" w:cs="Times New Roman"/>
              </w:rPr>
              <w:t xml:space="preserve">х. Голубинка (653), х. Грушевка (558), </w:t>
            </w:r>
            <w:r w:rsidR="0003493D" w:rsidRPr="007779AE">
              <w:rPr>
                <w:rFonts w:ascii="Times New Roman" w:hAnsi="Times New Roman" w:cs="Times New Roman"/>
              </w:rPr>
              <w:t>х. Поцелуев (515)</w:t>
            </w:r>
            <w:r w:rsidR="00D46975" w:rsidRPr="007779AE">
              <w:rPr>
                <w:rFonts w:ascii="Times New Roman" w:hAnsi="Times New Roman" w:cs="Times New Roman"/>
              </w:rPr>
              <w:t xml:space="preserve">, </w:t>
            </w:r>
            <w:r w:rsidR="006D45D5" w:rsidRPr="007779AE">
              <w:rPr>
                <w:rFonts w:ascii="Times New Roman" w:hAnsi="Times New Roman" w:cs="Times New Roman"/>
              </w:rPr>
              <w:t>ст</w:t>
            </w:r>
            <w:r w:rsidR="00A7559E" w:rsidRPr="007779AE">
              <w:rPr>
                <w:rFonts w:ascii="Times New Roman" w:hAnsi="Times New Roman" w:cs="Times New Roman"/>
              </w:rPr>
              <w:t>-ца</w:t>
            </w:r>
            <w:r w:rsidR="006D45D5" w:rsidRPr="007779AE">
              <w:rPr>
                <w:rFonts w:ascii="Times New Roman" w:hAnsi="Times New Roman" w:cs="Times New Roman"/>
              </w:rPr>
              <w:t xml:space="preserve"> Краснодонецкая (889), х. Богатов (511)</w:t>
            </w:r>
            <w:r w:rsidR="004020D9" w:rsidRPr="007779AE">
              <w:rPr>
                <w:rFonts w:ascii="Times New Roman" w:hAnsi="Times New Roman" w:cs="Times New Roman"/>
              </w:rPr>
              <w:t>, х. Нижнепопов (861), х. Апанасовка (797)</w:t>
            </w:r>
            <w:r w:rsidR="00F17C5E" w:rsidRPr="007779AE">
              <w:rPr>
                <w:rFonts w:ascii="Times New Roman" w:hAnsi="Times New Roman" w:cs="Times New Roman"/>
              </w:rPr>
              <w:t>, п. Виноградный (574)</w:t>
            </w:r>
          </w:p>
        </w:tc>
      </w:tr>
      <w:tr w:rsidR="00191A11" w:rsidRPr="007779AE" w:rsidTr="007779AE">
        <w:trPr>
          <w:trHeight w:val="450"/>
        </w:trPr>
        <w:tc>
          <w:tcPr>
            <w:tcW w:w="675" w:type="dxa"/>
            <w:vMerge/>
            <w:shd w:val="clear" w:color="auto" w:fill="auto"/>
          </w:tcPr>
          <w:p w:rsidR="00191A11" w:rsidRPr="007779AE" w:rsidRDefault="00191A11" w:rsidP="00820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от 0,2 до 0,5 вкл.</w:t>
            </w:r>
          </w:p>
        </w:tc>
        <w:tc>
          <w:tcPr>
            <w:tcW w:w="567" w:type="dxa"/>
            <w:shd w:val="clear" w:color="auto" w:fill="auto"/>
          </w:tcPr>
          <w:p w:rsidR="00191A11" w:rsidRPr="007779AE" w:rsidRDefault="00A96449" w:rsidP="00820262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191A11" w:rsidRPr="007779AE" w:rsidRDefault="002D19E0" w:rsidP="00A96449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4,</w:t>
            </w:r>
            <w:r w:rsidR="00A96449" w:rsidRPr="007779AE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4819" w:type="dxa"/>
            <w:shd w:val="clear" w:color="auto" w:fill="auto"/>
          </w:tcPr>
          <w:p w:rsidR="00F17C5E" w:rsidRPr="007779AE" w:rsidRDefault="001B39CB" w:rsidP="00496D91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 xml:space="preserve">х. Погорелов (435), </w:t>
            </w:r>
            <w:r w:rsidR="00063567" w:rsidRPr="007779AE">
              <w:rPr>
                <w:rFonts w:ascii="Times New Roman" w:hAnsi="Times New Roman" w:cs="Times New Roman"/>
              </w:rPr>
              <w:t>х. Чернышев (369),</w:t>
            </w:r>
            <w:r w:rsidR="00D06EE3" w:rsidRPr="007779AE">
              <w:rPr>
                <w:rFonts w:ascii="Times New Roman" w:hAnsi="Times New Roman" w:cs="Times New Roman"/>
              </w:rPr>
              <w:t xml:space="preserve"> х. Головка (322), х. Марьевка (260),</w:t>
            </w:r>
            <w:r w:rsidR="006D45D5" w:rsidRPr="007779AE">
              <w:rPr>
                <w:rFonts w:ascii="Times New Roman" w:hAnsi="Times New Roman" w:cs="Times New Roman"/>
              </w:rPr>
              <w:t xml:space="preserve"> х. Нижнесеребряковский (475), х. Насонтов (334), х. Усть-Быстрый (213)</w:t>
            </w:r>
            <w:r w:rsidR="00E74F68" w:rsidRPr="007779AE">
              <w:rPr>
                <w:rFonts w:ascii="Times New Roman" w:hAnsi="Times New Roman" w:cs="Times New Roman"/>
              </w:rPr>
              <w:t>, х. Кононов (499)</w:t>
            </w:r>
            <w:r w:rsidR="004020D9" w:rsidRPr="007779AE">
              <w:rPr>
                <w:rFonts w:ascii="Times New Roman" w:hAnsi="Times New Roman" w:cs="Times New Roman"/>
              </w:rPr>
              <w:t>, х. Дороговский (312)</w:t>
            </w:r>
            <w:r w:rsidR="00F17C5E" w:rsidRPr="007779AE">
              <w:rPr>
                <w:rFonts w:ascii="Times New Roman" w:hAnsi="Times New Roman" w:cs="Times New Roman"/>
              </w:rPr>
              <w:t xml:space="preserve">, х. Рудаков (432), п. Углекаменный (416), п. Ясногорка (311), </w:t>
            </w:r>
          </w:p>
          <w:p w:rsidR="002974BA" w:rsidRPr="007779AE" w:rsidRDefault="00F17C5E" w:rsidP="00496D91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п.  Мельничный (265)</w:t>
            </w:r>
            <w:r w:rsidR="00A96449" w:rsidRPr="007779AE">
              <w:rPr>
                <w:rFonts w:ascii="Times New Roman" w:hAnsi="Times New Roman" w:cs="Times New Roman"/>
              </w:rPr>
              <w:t>, п. Разъезд Васильевский (202)</w:t>
            </w:r>
          </w:p>
        </w:tc>
      </w:tr>
      <w:tr w:rsidR="00191A11" w:rsidRPr="007779AE" w:rsidTr="007779AE">
        <w:tc>
          <w:tcPr>
            <w:tcW w:w="675" w:type="dxa"/>
            <w:vMerge/>
            <w:shd w:val="clear" w:color="auto" w:fill="auto"/>
          </w:tcPr>
          <w:p w:rsidR="00191A11" w:rsidRPr="007779AE" w:rsidRDefault="00191A11" w:rsidP="00820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 xml:space="preserve">Малые </w:t>
            </w:r>
          </w:p>
        </w:tc>
        <w:tc>
          <w:tcPr>
            <w:tcW w:w="1134" w:type="dxa"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от 0,05 до 0,2</w:t>
            </w:r>
          </w:p>
        </w:tc>
        <w:tc>
          <w:tcPr>
            <w:tcW w:w="567" w:type="dxa"/>
            <w:shd w:val="clear" w:color="auto" w:fill="auto"/>
          </w:tcPr>
          <w:p w:rsidR="00191A11" w:rsidRPr="007779AE" w:rsidRDefault="00975FD3" w:rsidP="00820262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91A11" w:rsidRPr="007779AE" w:rsidRDefault="00975FD3" w:rsidP="00975FD3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2,200</w:t>
            </w:r>
          </w:p>
        </w:tc>
        <w:tc>
          <w:tcPr>
            <w:tcW w:w="4819" w:type="dxa"/>
            <w:shd w:val="clear" w:color="auto" w:fill="auto"/>
          </w:tcPr>
          <w:p w:rsidR="00496D91" w:rsidRPr="007779AE" w:rsidRDefault="00865C74" w:rsidP="0003493D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х. Мечетный (186)</w:t>
            </w:r>
            <w:r w:rsidR="001B39CB" w:rsidRPr="007779AE">
              <w:rPr>
                <w:rFonts w:ascii="Times New Roman" w:hAnsi="Times New Roman" w:cs="Times New Roman"/>
              </w:rPr>
              <w:t xml:space="preserve">, п.Бондарный (72), </w:t>
            </w:r>
            <w:r w:rsidR="00063567" w:rsidRPr="007779AE">
              <w:rPr>
                <w:rFonts w:ascii="Times New Roman" w:hAnsi="Times New Roman" w:cs="Times New Roman"/>
              </w:rPr>
              <w:t xml:space="preserve">ст. Грачи </w:t>
            </w:r>
            <w:r w:rsidR="006635E4" w:rsidRPr="007779AE">
              <w:rPr>
                <w:rFonts w:ascii="Times New Roman" w:hAnsi="Times New Roman" w:cs="Times New Roman"/>
              </w:rPr>
              <w:t>(106), х. Семимаячный (189), х.</w:t>
            </w:r>
            <w:r w:rsidR="00063567" w:rsidRPr="007779AE">
              <w:rPr>
                <w:rFonts w:ascii="Times New Roman" w:hAnsi="Times New Roman" w:cs="Times New Roman"/>
              </w:rPr>
              <w:t xml:space="preserve">Дубовой (156), х. Казьминка (104), </w:t>
            </w:r>
            <w:r w:rsidR="006635E4" w:rsidRPr="007779AE">
              <w:rPr>
                <w:rFonts w:ascii="Times New Roman" w:hAnsi="Times New Roman" w:cs="Times New Roman"/>
              </w:rPr>
              <w:t>х.</w:t>
            </w:r>
            <w:r w:rsidR="00D06EE3" w:rsidRPr="007779AE">
              <w:rPr>
                <w:rFonts w:ascii="Times New Roman" w:hAnsi="Times New Roman" w:cs="Times New Roman"/>
              </w:rPr>
              <w:t>Гусынка (164), х.</w:t>
            </w:r>
            <w:r w:rsidR="00D46975" w:rsidRPr="007779AE">
              <w:rPr>
                <w:rFonts w:ascii="Times New Roman" w:hAnsi="Times New Roman" w:cs="Times New Roman"/>
              </w:rPr>
              <w:t> </w:t>
            </w:r>
            <w:r w:rsidR="00D06EE3" w:rsidRPr="007779AE">
              <w:rPr>
                <w:rFonts w:ascii="Times New Roman" w:hAnsi="Times New Roman" w:cs="Times New Roman"/>
              </w:rPr>
              <w:t>Лагутьевский</w:t>
            </w:r>
            <w:r w:rsidR="006635E4" w:rsidRPr="007779AE">
              <w:rPr>
                <w:rFonts w:ascii="Times New Roman" w:hAnsi="Times New Roman" w:cs="Times New Roman"/>
              </w:rPr>
              <w:t xml:space="preserve"> (134), х.</w:t>
            </w:r>
            <w:r w:rsidR="00D46975" w:rsidRPr="007779AE">
              <w:rPr>
                <w:rFonts w:ascii="Times New Roman" w:hAnsi="Times New Roman" w:cs="Times New Roman"/>
              </w:rPr>
              <w:t>Курнаковка (115), х. </w:t>
            </w:r>
            <w:r w:rsidR="00D06EE3" w:rsidRPr="007779AE">
              <w:rPr>
                <w:rFonts w:ascii="Times New Roman" w:hAnsi="Times New Roman" w:cs="Times New Roman"/>
              </w:rPr>
              <w:t xml:space="preserve">Мирошниковский (52), </w:t>
            </w:r>
            <w:r w:rsidR="00B532FF" w:rsidRPr="007779AE">
              <w:rPr>
                <w:rFonts w:ascii="Times New Roman" w:hAnsi="Times New Roman" w:cs="Times New Roman"/>
              </w:rPr>
              <w:t xml:space="preserve">х. Бородинов (173), </w:t>
            </w:r>
            <w:r w:rsidR="0003493D" w:rsidRPr="007779AE">
              <w:rPr>
                <w:rFonts w:ascii="Times New Roman" w:hAnsi="Times New Roman" w:cs="Times New Roman"/>
              </w:rPr>
              <w:t xml:space="preserve">х. Дядин (64), </w:t>
            </w:r>
            <w:r w:rsidR="006D45D5" w:rsidRPr="007779AE">
              <w:rPr>
                <w:rFonts w:ascii="Times New Roman" w:hAnsi="Times New Roman" w:cs="Times New Roman"/>
              </w:rPr>
              <w:t>х. Наумов (68)</w:t>
            </w:r>
            <w:r w:rsidR="00E74F68" w:rsidRPr="007779AE">
              <w:rPr>
                <w:rFonts w:ascii="Times New Roman" w:hAnsi="Times New Roman" w:cs="Times New Roman"/>
              </w:rPr>
              <w:t>, х. Кочев</w:t>
            </w:r>
            <w:r w:rsidR="006635E4" w:rsidRPr="007779AE">
              <w:rPr>
                <w:rFonts w:ascii="Times New Roman" w:hAnsi="Times New Roman" w:cs="Times New Roman"/>
              </w:rPr>
              <w:t>ань (138), х. Демишев (104), х.</w:t>
            </w:r>
            <w:r w:rsidR="00E74F68" w:rsidRPr="007779AE">
              <w:rPr>
                <w:rFonts w:ascii="Times New Roman" w:hAnsi="Times New Roman" w:cs="Times New Roman"/>
              </w:rPr>
              <w:t>Титов (91)</w:t>
            </w:r>
            <w:r w:rsidR="003C6AF2" w:rsidRPr="007779AE">
              <w:rPr>
                <w:rFonts w:ascii="Times New Roman" w:hAnsi="Times New Roman" w:cs="Times New Roman"/>
              </w:rPr>
              <w:t>, х. Верхнепопов (198)</w:t>
            </w:r>
            <w:r w:rsidR="00975FD3" w:rsidRPr="007779AE">
              <w:rPr>
                <w:rFonts w:ascii="Times New Roman" w:hAnsi="Times New Roman" w:cs="Times New Roman"/>
              </w:rPr>
              <w:t>, п. Русичи (86)</w:t>
            </w:r>
          </w:p>
        </w:tc>
      </w:tr>
      <w:tr w:rsidR="00191A11" w:rsidRPr="00820262" w:rsidTr="007779AE">
        <w:tc>
          <w:tcPr>
            <w:tcW w:w="675" w:type="dxa"/>
            <w:vMerge/>
            <w:shd w:val="clear" w:color="auto" w:fill="auto"/>
          </w:tcPr>
          <w:p w:rsidR="00191A11" w:rsidRPr="007779AE" w:rsidRDefault="00191A11" w:rsidP="00820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91A11" w:rsidRPr="007779AE" w:rsidRDefault="00191A11" w:rsidP="00820262">
            <w:pPr>
              <w:pStyle w:val="ConsPlusNormal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менее 0,</w:t>
            </w:r>
            <w:r w:rsidR="001B39CB" w:rsidRPr="007779AE">
              <w:rPr>
                <w:rFonts w:ascii="Times New Roman" w:hAnsi="Times New Roman" w:cs="Times New Roman"/>
              </w:rPr>
              <w:t>0</w:t>
            </w:r>
            <w:r w:rsidRPr="007779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91A11" w:rsidRPr="007779AE" w:rsidRDefault="002D19E0" w:rsidP="007779AE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2</w:t>
            </w:r>
            <w:r w:rsidR="007779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91A11" w:rsidRPr="007779AE" w:rsidRDefault="00345082" w:rsidP="007779AE">
            <w:pPr>
              <w:jc w:val="center"/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0,</w:t>
            </w:r>
            <w:r w:rsidR="007779AE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4819" w:type="dxa"/>
            <w:shd w:val="clear" w:color="auto" w:fill="auto"/>
          </w:tcPr>
          <w:p w:rsidR="00DF0D6C" w:rsidRPr="007779AE" w:rsidRDefault="001B39CB" w:rsidP="001B39CB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 xml:space="preserve">ст.Богураево (30), </w:t>
            </w:r>
            <w:r w:rsidR="00D06EE3" w:rsidRPr="007779AE">
              <w:rPr>
                <w:rFonts w:ascii="Times New Roman" w:hAnsi="Times New Roman" w:cs="Times New Roman"/>
              </w:rPr>
              <w:t xml:space="preserve">х. Калиновка (48), х. Таловка (44), х. Корсунка (40), </w:t>
            </w:r>
            <w:r w:rsidR="00B532FF" w:rsidRPr="007779AE">
              <w:rPr>
                <w:rFonts w:ascii="Times New Roman" w:hAnsi="Times New Roman" w:cs="Times New Roman"/>
              </w:rPr>
              <w:t>х. Новопокровский</w:t>
            </w:r>
            <w:r w:rsidR="006635E4" w:rsidRPr="007779AE">
              <w:rPr>
                <w:rFonts w:ascii="Times New Roman" w:hAnsi="Times New Roman" w:cs="Times New Roman"/>
              </w:rPr>
              <w:t xml:space="preserve"> (34), х.Анновка (29), х.</w:t>
            </w:r>
            <w:r w:rsidR="006635E4" w:rsidRPr="007779AE">
              <w:rPr>
                <w:rFonts w:ascii="Times New Roman" w:hAnsi="Times New Roman" w:cs="Times New Roman"/>
                <w:lang w:val="en-US"/>
              </w:rPr>
              <w:t> </w:t>
            </w:r>
            <w:r w:rsidR="006635E4" w:rsidRPr="007779AE">
              <w:rPr>
                <w:rFonts w:ascii="Times New Roman" w:hAnsi="Times New Roman" w:cs="Times New Roman"/>
              </w:rPr>
              <w:t>Раздолье (27), х.Шарковка (11), х.</w:t>
            </w:r>
            <w:r w:rsidR="00B532FF" w:rsidRPr="007779AE">
              <w:rPr>
                <w:rFonts w:ascii="Times New Roman" w:hAnsi="Times New Roman" w:cs="Times New Roman"/>
              </w:rPr>
              <w:t>Василье</w:t>
            </w:r>
            <w:r w:rsidR="006635E4" w:rsidRPr="007779AE">
              <w:rPr>
                <w:rFonts w:ascii="Times New Roman" w:hAnsi="Times New Roman" w:cs="Times New Roman"/>
              </w:rPr>
              <w:t>вский (10), х. Западный (2), х.</w:t>
            </w:r>
            <w:r w:rsidR="00B532FF" w:rsidRPr="007779AE">
              <w:rPr>
                <w:rFonts w:ascii="Times New Roman" w:hAnsi="Times New Roman" w:cs="Times New Roman"/>
              </w:rPr>
              <w:t>Берёзово-Фёдоровка (0)</w:t>
            </w:r>
            <w:r w:rsidR="006635E4" w:rsidRPr="007779AE">
              <w:rPr>
                <w:rFonts w:ascii="Times New Roman" w:hAnsi="Times New Roman" w:cs="Times New Roman"/>
              </w:rPr>
              <w:t>, х. Янов (11), х.</w:t>
            </w:r>
            <w:r w:rsidR="006D45D5" w:rsidRPr="007779AE">
              <w:rPr>
                <w:rFonts w:ascii="Times New Roman" w:hAnsi="Times New Roman" w:cs="Times New Roman"/>
              </w:rPr>
              <w:t>Ольховчик</w:t>
            </w:r>
            <w:r w:rsidR="007C0B19" w:rsidRPr="007779AE">
              <w:rPr>
                <w:rFonts w:ascii="Times New Roman" w:hAnsi="Times New Roman" w:cs="Times New Roman"/>
              </w:rPr>
              <w:t xml:space="preserve"> (1)</w:t>
            </w:r>
            <w:r w:rsidR="006D45D5" w:rsidRPr="007779AE">
              <w:rPr>
                <w:rFonts w:ascii="Times New Roman" w:hAnsi="Times New Roman" w:cs="Times New Roman"/>
              </w:rPr>
              <w:t xml:space="preserve">, </w:t>
            </w:r>
            <w:r w:rsidR="00DF0D6C" w:rsidRPr="007779AE">
              <w:rPr>
                <w:rFonts w:ascii="Times New Roman" w:hAnsi="Times New Roman" w:cs="Times New Roman"/>
              </w:rPr>
              <w:t xml:space="preserve">п. Красноводский (0), </w:t>
            </w:r>
          </w:p>
          <w:p w:rsidR="00F17C5E" w:rsidRPr="007779AE" w:rsidRDefault="00E74F68" w:rsidP="001B39CB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х. Дубовой (0)</w:t>
            </w:r>
            <w:r w:rsidR="006635E4" w:rsidRPr="007779AE">
              <w:rPr>
                <w:rFonts w:ascii="Times New Roman" w:hAnsi="Times New Roman" w:cs="Times New Roman"/>
              </w:rPr>
              <w:t>, х. Живые Ключи (44), х.</w:t>
            </w:r>
            <w:r w:rsidR="003C6AF2" w:rsidRPr="007779AE">
              <w:rPr>
                <w:rFonts w:ascii="Times New Roman" w:hAnsi="Times New Roman" w:cs="Times New Roman"/>
              </w:rPr>
              <w:t>Муравейник (3), х. Павлов (0)</w:t>
            </w:r>
            <w:r w:rsidR="00F17C5E" w:rsidRPr="007779AE">
              <w:rPr>
                <w:rFonts w:ascii="Times New Roman" w:hAnsi="Times New Roman" w:cs="Times New Roman"/>
              </w:rPr>
              <w:t xml:space="preserve">, </w:t>
            </w:r>
          </w:p>
          <w:p w:rsidR="00F17C5E" w:rsidRPr="007779AE" w:rsidRDefault="00F17C5E" w:rsidP="001B39CB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 xml:space="preserve">х. Западный (46), х. Почтовый (45), </w:t>
            </w:r>
          </w:p>
          <w:p w:rsidR="00191A11" w:rsidRPr="00820262" w:rsidRDefault="00F17C5E" w:rsidP="001B39CB">
            <w:pPr>
              <w:rPr>
                <w:rFonts w:ascii="Times New Roman" w:hAnsi="Times New Roman" w:cs="Times New Roman"/>
              </w:rPr>
            </w:pPr>
            <w:r w:rsidRPr="007779AE">
              <w:rPr>
                <w:rFonts w:ascii="Times New Roman" w:hAnsi="Times New Roman" w:cs="Times New Roman"/>
              </w:rPr>
              <w:t>п. Боярышниковый (25)</w:t>
            </w:r>
            <w:r w:rsidR="007779AE">
              <w:rPr>
                <w:rFonts w:ascii="Times New Roman" w:hAnsi="Times New Roman" w:cs="Times New Roman"/>
              </w:rPr>
              <w:t>, п. Скальный</w:t>
            </w:r>
            <w:r w:rsidR="00827771">
              <w:rPr>
                <w:rFonts w:ascii="Times New Roman" w:hAnsi="Times New Roman" w:cs="Times New Roman"/>
              </w:rPr>
              <w:t xml:space="preserve"> (11)</w:t>
            </w:r>
            <w:r w:rsidR="007779AE">
              <w:rPr>
                <w:rFonts w:ascii="Times New Roman" w:hAnsi="Times New Roman" w:cs="Times New Roman"/>
              </w:rPr>
              <w:t>, х. Романов (41)</w:t>
            </w:r>
          </w:p>
        </w:tc>
      </w:tr>
    </w:tbl>
    <w:p w:rsidR="00307C04" w:rsidRPr="006635E4" w:rsidRDefault="006E136C" w:rsidP="0032397A">
      <w:pPr>
        <w:pStyle w:val="ConsPlusNormal"/>
        <w:jc w:val="both"/>
        <w:rPr>
          <w:rFonts w:ascii="Times New Roman" w:hAnsi="Times New Roman" w:cs="Times New Roman"/>
        </w:rPr>
      </w:pPr>
      <w:r w:rsidRPr="006E136C">
        <w:rPr>
          <w:rFonts w:ascii="Times New Roman" w:hAnsi="Times New Roman" w:cs="Times New Roman"/>
        </w:rPr>
        <w:t>Примечани</w:t>
      </w:r>
      <w:r w:rsidR="0032397A">
        <w:rPr>
          <w:rFonts w:ascii="Times New Roman" w:hAnsi="Times New Roman" w:cs="Times New Roman"/>
        </w:rPr>
        <w:t>я</w:t>
      </w:r>
      <w:r w:rsidRPr="006E136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С</w:t>
      </w:r>
      <w:r w:rsidRPr="006E136C">
        <w:rPr>
          <w:rFonts w:ascii="Times New Roman" w:hAnsi="Times New Roman" w:cs="Times New Roman"/>
        </w:rPr>
        <w:t>ведения о численности населения привед</w:t>
      </w:r>
      <w:r w:rsidR="00A3045B">
        <w:rPr>
          <w:rFonts w:ascii="Times New Roman" w:hAnsi="Times New Roman" w:cs="Times New Roman"/>
        </w:rPr>
        <w:t xml:space="preserve">ены на основании данных паспортов </w:t>
      </w:r>
      <w:r w:rsidR="00A3045B">
        <w:rPr>
          <w:rFonts w:ascii="Times New Roman" w:hAnsi="Times New Roman" w:cs="Times New Roman"/>
        </w:rPr>
        <w:lastRenderedPageBreak/>
        <w:t xml:space="preserve">муниципальных образований </w:t>
      </w:r>
      <w:r w:rsidR="00291E47">
        <w:rPr>
          <w:rFonts w:ascii="Times New Roman" w:hAnsi="Times New Roman" w:cs="Times New Roman"/>
        </w:rPr>
        <w:t xml:space="preserve">преимущественно </w:t>
      </w:r>
      <w:r w:rsidR="00A3045B">
        <w:rPr>
          <w:rFonts w:ascii="Times New Roman" w:hAnsi="Times New Roman" w:cs="Times New Roman"/>
        </w:rPr>
        <w:t>на 01.01.202</w:t>
      </w:r>
      <w:r w:rsidR="00B532FF">
        <w:rPr>
          <w:rFonts w:ascii="Times New Roman" w:hAnsi="Times New Roman" w:cs="Times New Roman"/>
        </w:rPr>
        <w:t>4</w:t>
      </w:r>
      <w:r w:rsidR="00A3045B">
        <w:rPr>
          <w:rFonts w:ascii="Times New Roman" w:hAnsi="Times New Roman" w:cs="Times New Roman"/>
        </w:rPr>
        <w:t>г</w:t>
      </w:r>
      <w:r w:rsidRPr="006E136C">
        <w:rPr>
          <w:rFonts w:ascii="Times New Roman" w:hAnsi="Times New Roman" w:cs="Times New Roman"/>
        </w:rPr>
        <w:t>.</w:t>
      </w:r>
      <w:r w:rsidR="00291E47">
        <w:rPr>
          <w:rFonts w:ascii="Times New Roman" w:hAnsi="Times New Roman" w:cs="Times New Roman"/>
        </w:rPr>
        <w:t xml:space="preserve"> </w:t>
      </w:r>
      <w:r w:rsidR="00B532FF">
        <w:rPr>
          <w:rFonts w:ascii="Times New Roman" w:hAnsi="Times New Roman" w:cs="Times New Roman"/>
        </w:rPr>
        <w:t xml:space="preserve">либо по иным открытым </w:t>
      </w:r>
      <w:r w:rsidR="006635E4">
        <w:rPr>
          <w:rFonts w:ascii="Times New Roman" w:hAnsi="Times New Roman" w:cs="Times New Roman"/>
        </w:rPr>
        <w:t>данным</w:t>
      </w:r>
    </w:p>
    <w:p w:rsidR="00B31852" w:rsidRDefault="00B31852" w:rsidP="00B31852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B31852" w:rsidTr="00B31852">
        <w:trPr>
          <w:trHeight w:val="2471"/>
        </w:trPr>
        <w:tc>
          <w:tcPr>
            <w:tcW w:w="4785" w:type="dxa"/>
          </w:tcPr>
          <w:p w:rsidR="00B31852" w:rsidRPr="00912946" w:rsidRDefault="00B31852" w:rsidP="00B31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E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AB1866F" wp14:editId="577F09A5">
                  <wp:extent cx="2882348" cy="1570383"/>
                  <wp:effectExtent l="0" t="0" r="0" b="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31852" w:rsidRPr="00912946" w:rsidRDefault="00B31852" w:rsidP="00B318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EA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FA1D70F" wp14:editId="3EC4254E">
                  <wp:extent cx="2882348" cy="1570383"/>
                  <wp:effectExtent l="0" t="0" r="0" b="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E753DB" w:rsidTr="00E753DB">
        <w:trPr>
          <w:trHeight w:val="1086"/>
        </w:trPr>
        <w:tc>
          <w:tcPr>
            <w:tcW w:w="4785" w:type="dxa"/>
          </w:tcPr>
          <w:p w:rsidR="00E753DB" w:rsidRPr="00912946" w:rsidRDefault="00E753DB" w:rsidP="006635E4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удельный вес населённых пунктов </w:t>
            </w:r>
            <w:r w:rsidR="006635E4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различных категорий в структуре расселения района</w:t>
            </w:r>
          </w:p>
        </w:tc>
        <w:tc>
          <w:tcPr>
            <w:tcW w:w="4786" w:type="dxa"/>
          </w:tcPr>
          <w:p w:rsidR="00E753DB" w:rsidRPr="00912946" w:rsidRDefault="00E753DB" w:rsidP="006635E4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удельный вес </w:t>
            </w:r>
            <w:r w:rsidR="00882E39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населённых пунктов </w:t>
            </w:r>
            <w:r w:rsidR="006635E4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различных категорий в структуре сельского расселения</w:t>
            </w:r>
          </w:p>
        </w:tc>
      </w:tr>
      <w:tr w:rsidR="00882E39" w:rsidTr="00E53C91">
        <w:trPr>
          <w:trHeight w:val="1086"/>
        </w:trPr>
        <w:tc>
          <w:tcPr>
            <w:tcW w:w="9571" w:type="dxa"/>
            <w:gridSpan w:val="2"/>
          </w:tcPr>
          <w:p w:rsidR="00882E39" w:rsidRDefault="00882E39" w:rsidP="006635E4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EC34DA" wp14:editId="2A9171F6">
                  <wp:extent cx="2042555" cy="1393333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49903" t="19459" r="10618" b="37455"/>
                          <a:stretch/>
                        </pic:blipFill>
                        <pic:spPr bwMode="auto">
                          <a:xfrm>
                            <a:off x="0" y="0"/>
                            <a:ext cx="2042920" cy="1393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1852" w:rsidRPr="00D76C04" w:rsidRDefault="00B31852" w:rsidP="00B31852">
      <w:pPr>
        <w:keepNext/>
        <w:spacing w:before="240" w:after="0" w:line="240" w:lineRule="auto"/>
        <w:jc w:val="center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76C04">
        <w:rPr>
          <w:rFonts w:ascii="Times New Roman" w:eastAsiaTheme="minorEastAsia" w:hAnsi="Times New Roman" w:cs="Times New Roman"/>
          <w:bCs/>
          <w:sz w:val="24"/>
          <w:szCs w:val="24"/>
        </w:rPr>
        <w:t xml:space="preserve">Рисунок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2</w:t>
      </w:r>
      <w:r w:rsidRPr="00D76C04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Характеристики городских и сельских населённых пунктов </w:t>
      </w:r>
      <w:r w:rsidR="002228A0">
        <w:rPr>
          <w:rFonts w:ascii="Times New Roman" w:eastAsiaTheme="minorEastAsia" w:hAnsi="Times New Roman" w:cs="Times New Roman"/>
          <w:bCs/>
          <w:sz w:val="24"/>
          <w:szCs w:val="24"/>
        </w:rPr>
        <w:t>Белокалитвинского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района</w:t>
      </w:r>
    </w:p>
    <w:p w:rsidR="00B31852" w:rsidRDefault="00B31852" w:rsidP="00307C04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3DB" w:rsidRPr="00882E39" w:rsidRDefault="00307C04" w:rsidP="00E753D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2E39">
        <w:rPr>
          <w:rFonts w:ascii="Times New Roman" w:hAnsi="Times New Roman"/>
          <w:sz w:val="28"/>
          <w:szCs w:val="28"/>
        </w:rPr>
        <w:t xml:space="preserve">Из сопоставления рисунка </w:t>
      </w:r>
      <w:r w:rsidR="00E753DB" w:rsidRPr="00882E39">
        <w:rPr>
          <w:rFonts w:ascii="Times New Roman" w:hAnsi="Times New Roman"/>
          <w:sz w:val="28"/>
          <w:szCs w:val="28"/>
        </w:rPr>
        <w:t>2</w:t>
      </w:r>
      <w:r w:rsidR="000A0F4B" w:rsidRPr="00882E39">
        <w:rPr>
          <w:rFonts w:ascii="Times New Roman" w:hAnsi="Times New Roman"/>
          <w:sz w:val="28"/>
          <w:szCs w:val="28"/>
        </w:rPr>
        <w:t xml:space="preserve"> </w:t>
      </w:r>
      <w:r w:rsidRPr="00882E39">
        <w:rPr>
          <w:rFonts w:ascii="Times New Roman" w:hAnsi="Times New Roman"/>
          <w:sz w:val="28"/>
          <w:szCs w:val="28"/>
        </w:rPr>
        <w:t xml:space="preserve">и таблицы </w:t>
      </w:r>
      <w:r w:rsidR="00E753DB" w:rsidRPr="00882E39">
        <w:rPr>
          <w:rFonts w:ascii="Times New Roman" w:hAnsi="Times New Roman"/>
          <w:sz w:val="28"/>
          <w:szCs w:val="28"/>
        </w:rPr>
        <w:t>10</w:t>
      </w:r>
      <w:r w:rsidRPr="00882E39">
        <w:rPr>
          <w:rFonts w:ascii="Times New Roman" w:hAnsi="Times New Roman"/>
          <w:sz w:val="28"/>
          <w:szCs w:val="28"/>
        </w:rPr>
        <w:t xml:space="preserve"> видно, что</w:t>
      </w:r>
      <w:r w:rsidR="00E753DB" w:rsidRPr="00882E39">
        <w:rPr>
          <w:rFonts w:ascii="Times New Roman" w:hAnsi="Times New Roman"/>
          <w:sz w:val="28"/>
          <w:szCs w:val="28"/>
        </w:rPr>
        <w:t xml:space="preserve"> 4</w:t>
      </w:r>
      <w:r w:rsidR="00882E39" w:rsidRPr="00882E39">
        <w:rPr>
          <w:rFonts w:ascii="Times New Roman" w:hAnsi="Times New Roman"/>
          <w:sz w:val="28"/>
          <w:szCs w:val="28"/>
        </w:rPr>
        <w:t>4,4</w:t>
      </w:r>
      <w:r w:rsidR="00E753DB" w:rsidRPr="00882E39">
        <w:rPr>
          <w:rFonts w:ascii="Times New Roman" w:hAnsi="Times New Roman"/>
          <w:sz w:val="28"/>
          <w:szCs w:val="28"/>
        </w:rPr>
        <w:t>% населения проживают в единственном городе на территории района, а</w:t>
      </w:r>
      <w:r w:rsidRPr="00882E39">
        <w:rPr>
          <w:rFonts w:ascii="Times New Roman" w:hAnsi="Times New Roman"/>
          <w:sz w:val="28"/>
          <w:szCs w:val="28"/>
        </w:rPr>
        <w:t xml:space="preserve"> </w:t>
      </w:r>
      <w:r w:rsidR="00882E39" w:rsidRPr="00882E39">
        <w:rPr>
          <w:rFonts w:ascii="Times New Roman" w:hAnsi="Times New Roman"/>
          <w:sz w:val="28"/>
          <w:szCs w:val="28"/>
        </w:rPr>
        <w:t xml:space="preserve">60% </w:t>
      </w:r>
      <w:r w:rsidRPr="00882E39">
        <w:rPr>
          <w:rFonts w:ascii="Times New Roman" w:hAnsi="Times New Roman"/>
          <w:sz w:val="28"/>
          <w:szCs w:val="28"/>
        </w:rPr>
        <w:t>сельско</w:t>
      </w:r>
      <w:r w:rsidR="00E753DB" w:rsidRPr="00882E39">
        <w:rPr>
          <w:rFonts w:ascii="Times New Roman" w:hAnsi="Times New Roman"/>
          <w:sz w:val="28"/>
          <w:szCs w:val="28"/>
        </w:rPr>
        <w:t>го</w:t>
      </w:r>
      <w:r w:rsidRPr="00882E39">
        <w:rPr>
          <w:rFonts w:ascii="Times New Roman" w:hAnsi="Times New Roman"/>
          <w:sz w:val="28"/>
          <w:szCs w:val="28"/>
        </w:rPr>
        <w:t xml:space="preserve"> населени</w:t>
      </w:r>
      <w:r w:rsidR="00E753DB" w:rsidRPr="00882E39">
        <w:rPr>
          <w:rFonts w:ascii="Times New Roman" w:hAnsi="Times New Roman"/>
          <w:sz w:val="28"/>
          <w:szCs w:val="28"/>
        </w:rPr>
        <w:t>я</w:t>
      </w:r>
      <w:r w:rsidRPr="00882E39">
        <w:rPr>
          <w:rFonts w:ascii="Times New Roman" w:hAnsi="Times New Roman"/>
          <w:sz w:val="28"/>
          <w:szCs w:val="28"/>
        </w:rPr>
        <w:t xml:space="preserve"> в основном приходится на </w:t>
      </w:r>
      <w:r w:rsidR="00882E39" w:rsidRPr="00882E39">
        <w:rPr>
          <w:rFonts w:ascii="Times New Roman" w:hAnsi="Times New Roman"/>
          <w:sz w:val="28"/>
          <w:szCs w:val="28"/>
        </w:rPr>
        <w:t xml:space="preserve">крупные и </w:t>
      </w:r>
      <w:r w:rsidR="00E753DB" w:rsidRPr="00882E39">
        <w:rPr>
          <w:rFonts w:ascii="Times New Roman" w:hAnsi="Times New Roman"/>
          <w:sz w:val="28"/>
          <w:szCs w:val="28"/>
        </w:rPr>
        <w:t>большие</w:t>
      </w:r>
      <w:r w:rsidRPr="00882E39">
        <w:rPr>
          <w:rFonts w:ascii="Times New Roman" w:hAnsi="Times New Roman"/>
          <w:sz w:val="28"/>
          <w:szCs w:val="28"/>
        </w:rPr>
        <w:t xml:space="preserve"> сельские н.п. </w:t>
      </w:r>
      <w:r w:rsidR="00E753DB" w:rsidRPr="00882E39">
        <w:rPr>
          <w:rFonts w:ascii="Times New Roman" w:hAnsi="Times New Roman"/>
          <w:sz w:val="28"/>
          <w:szCs w:val="28"/>
        </w:rPr>
        <w:t>(</w:t>
      </w:r>
      <w:r w:rsidR="00882E39" w:rsidRPr="00882E39">
        <w:rPr>
          <w:rFonts w:ascii="Times New Roman" w:hAnsi="Times New Roman"/>
          <w:sz w:val="28"/>
          <w:szCs w:val="28"/>
        </w:rPr>
        <w:t>более 2,0</w:t>
      </w:r>
      <w:r w:rsidR="00E753DB" w:rsidRPr="00882E39">
        <w:rPr>
          <w:rFonts w:ascii="Times New Roman" w:hAnsi="Times New Roman"/>
          <w:sz w:val="28"/>
          <w:szCs w:val="28"/>
        </w:rPr>
        <w:t xml:space="preserve"> тыс. жит.).</w:t>
      </w:r>
    </w:p>
    <w:p w:rsidR="009C7A6A" w:rsidRDefault="009C7A6A" w:rsidP="00E753D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2EC9" w:rsidRPr="00562EC9" w:rsidRDefault="00562EC9" w:rsidP="002B656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3" w:name="_Toc184347005"/>
      <w:bookmarkStart w:id="34" w:name="_Toc19492760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 w:rsidR="00DA0388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C100CD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транспорта и автомобильных дорог</w:t>
      </w:r>
      <w:bookmarkEnd w:id="33"/>
      <w:bookmarkEnd w:id="34"/>
    </w:p>
    <w:p w:rsidR="00D160EA" w:rsidRPr="002D7ACE" w:rsidRDefault="003026B0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муниципального района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в области транспорта и автомобильных дорог определяются на основании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ф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едеральн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ого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закон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от 08.11.2007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№ 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257-ФЗ 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D160EA" w:rsidRPr="002D7ACE">
        <w:rPr>
          <w:rFonts w:ascii="Times New Roman" w:eastAsiaTheme="minorEastAsia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A7131D" w:rsidRPr="002D7ACE">
        <w:rPr>
          <w:rFonts w:ascii="Times New Roman" w:eastAsiaTheme="minorEastAsia" w:hAnsi="Times New Roman" w:cs="Times New Roman"/>
          <w:sz w:val="28"/>
          <w:szCs w:val="28"/>
        </w:rPr>
        <w:t xml:space="preserve">», </w:t>
      </w:r>
      <w:r w:rsidR="00FE3627" w:rsidRPr="002D7ACE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F803B3" w:rsidRPr="002D7ACE" w:rsidRDefault="00F803B3" w:rsidP="00AE1287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D7ACE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Доля автомобильных дорог с твёрдым покрытием за границами населённых пунктов, входящих в состав муниципальных районов, принята целевым способом в размере </w:t>
      </w:r>
      <w:r w:rsidR="003026B0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>0 процентов до 20</w:t>
      </w:r>
      <w:r w:rsidR="003026B0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AE1287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года. </w:t>
      </w:r>
    </w:p>
    <w:p w:rsidR="003026B0" w:rsidRPr="00707CF4" w:rsidRDefault="003026B0" w:rsidP="003026B0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Минимальное количество велосипедных дорожек и (или) полос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принимается целевым способом в размере 1 (одной) велосипедной дорожки и (или) полосы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для велосипедистов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 xml:space="preserve">на </w:t>
      </w:r>
      <w:r>
        <w:rPr>
          <w:rFonts w:ascii="Times New Roman" w:eastAsiaTheme="minorEastAsia" w:hAnsi="Times New Roman" w:cs="Times New Roman"/>
          <w:sz w:val="28"/>
          <w:szCs w:val="28"/>
        </w:rPr>
        <w:t>район</w:t>
      </w:r>
      <w:r w:rsidR="00F53D0D">
        <w:rPr>
          <w:rFonts w:ascii="Times New Roman" w:eastAsiaTheme="minorEastAsia" w:hAnsi="Times New Roman" w:cs="Times New Roman"/>
          <w:sz w:val="28"/>
          <w:szCs w:val="28"/>
        </w:rPr>
        <w:t xml:space="preserve"> на территориях за пределами границ населённых пунктов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. Выбор типа велосипедной инфраструктуры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зависит от особенностей застройки, рельефа, финансовых возможностей и иных факторов</w:t>
      </w:r>
      <w:r w:rsidRPr="00D32E5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707CF4">
        <w:rPr>
          <w:rFonts w:ascii="Times New Roman" w:eastAsiaTheme="minorEastAsia" w:hAnsi="Times New Roman" w:cs="Times New Roman"/>
          <w:sz w:val="28"/>
          <w:szCs w:val="28"/>
        </w:rPr>
        <w:t>не определяется настоящими Нормативами.</w:t>
      </w:r>
    </w:p>
    <w:p w:rsidR="0041647D" w:rsidRPr="0041647D" w:rsidRDefault="0041647D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647D">
        <w:rPr>
          <w:rFonts w:ascii="Times New Roman" w:eastAsiaTheme="minorEastAsia" w:hAnsi="Times New Roman" w:cs="Times New Roman"/>
          <w:sz w:val="28"/>
          <w:szCs w:val="28"/>
        </w:rPr>
        <w:t>Обеспеченность площадками для межрейсового отстоя транспорта на маршрутах регулярных перевозок определяется целевым способом исходя из соотношения «один маршрут – одна площадка» с допустимым совмещением площадок разных маршрутов при низкой интенсивности движения.</w:t>
      </w:r>
    </w:p>
    <w:p w:rsidR="0041647D" w:rsidRPr="0041647D" w:rsidRDefault="0041647D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647D">
        <w:rPr>
          <w:rFonts w:ascii="Times New Roman" w:eastAsiaTheme="minorEastAsia" w:hAnsi="Times New Roman" w:cs="Times New Roman"/>
          <w:sz w:val="28"/>
          <w:szCs w:val="28"/>
        </w:rPr>
        <w:t>Обеспеченность остановочными пунктами школьных автобусов определяется в зависимости от маршрута автобуса. Требования к организации такого остановочного пункта и к его территориальной доступности установлены в п. 10.5 СП 42.13330-2016 и в СП 2.4.3648-20 «Санитарно-эпидемиологические требования к организациям воспитания и обучения, отдыха и оздоровления детей и молодежи», утв. Постановлением Главного государственного санитарного врача Российской Федерации от 28 сентября 2020 года № 28. Транспортному обслуживанию (до образовательной организации и обратно) подлежат обучающиеся общеобразовательных организаций и воспитанники дошкольных организаций, расположенных в сельской местности, проживающие на расстоянии свыше 1 км от организации. Расстояние транспортного обслуживания не должно превышать 30 километров в одну сторону. 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</w:p>
    <w:p w:rsidR="0041647D" w:rsidRDefault="0041647D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1647D">
        <w:rPr>
          <w:rFonts w:ascii="Times New Roman" w:eastAsiaTheme="minorEastAsia" w:hAnsi="Times New Roman" w:cs="Times New Roman"/>
          <w:sz w:val="28"/>
          <w:szCs w:val="28"/>
        </w:rPr>
        <w:t>Обеспеченность АЗС определяется на основании положений п. 11.41 СП 42.13330.2016, согласно которому 1 топливораздаточная колонка проектируется на 1200 легковых автомобилей. Максимальная территориальная доступность АЗС определена в размере 50 км движения по автомобильным дорогам, что соответствует использованию остатка топлива в размере 5 литров исходя из усреднённого расхода 10л/100 км пути и экономичной скорости передвижения 60 км/ч. Это усреднённые значения срабатывания сигнализации о нехватки топлива в современных автомобилях.</w:t>
      </w:r>
    </w:p>
    <w:p w:rsidR="009C7A6A" w:rsidRPr="0041647D" w:rsidRDefault="009C7A6A" w:rsidP="009C7A6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07CF4" w:rsidRPr="00562EC9" w:rsidRDefault="00707CF4" w:rsidP="002B656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5" w:name="_Toc184347006"/>
      <w:bookmarkStart w:id="36" w:name="_Toc194927601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lastRenderedPageBreak/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защиты и предупреждения чрезвычайных ситуаций</w:t>
      </w:r>
      <w:bookmarkEnd w:id="35"/>
      <w:bookmarkEnd w:id="36"/>
    </w:p>
    <w:p w:rsidR="00707CF4" w:rsidRPr="00707CF4" w:rsidRDefault="003928B3" w:rsidP="003928B3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28B3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муниципального района в области </w:t>
      </w:r>
      <w:r w:rsidR="00707CF4" w:rsidRPr="00707CF4">
        <w:rPr>
          <w:rFonts w:ascii="Times New Roman" w:eastAsiaTheme="minorEastAsia" w:hAnsi="Times New Roman" w:cs="Times New Roman"/>
          <w:sz w:val="28"/>
          <w:szCs w:val="28"/>
        </w:rPr>
        <w:t>защиты и предупреждения чрезвычайных ситуаций определяются на основании федерального закона от 21.12.1994 № 68-ФЗ «О защите населения и территорий от чрезвычайных ситуаций природного и техногенного характера», федерального закона от 22.08.1995 № 151-ФЗ «Об аварийно-спасательных службах и статусе спасателей», федерального закона от 06.10.2003 № 131-ФЗ «Об общих принципах организации местного самоуправления в Российской Федерации» и иных нормативных правовых актов.</w:t>
      </w:r>
    </w:p>
    <w:p w:rsidR="00A22F73" w:rsidRPr="00707CF4" w:rsidRDefault="00A22F73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аварийно-спасательными службами, санитарными постами на водных объектах, постами спасателей на водных объектах обоснована положениями методических рекомендаций  «Об утверждении Методических рекомендаций по подготовке нормативов градостроительного проектирования» (приложение 4).</w:t>
      </w:r>
    </w:p>
    <w:p w:rsidR="00A22F73" w:rsidRDefault="00A22F73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707CF4">
        <w:rPr>
          <w:rFonts w:ascii="Times New Roman" w:eastAsiaTheme="minorEastAsia" w:hAnsi="Times New Roman" w:cs="Times New Roman"/>
          <w:sz w:val="28"/>
          <w:szCs w:val="28"/>
        </w:rPr>
        <w:t>Обеспеченность населения защитными сооружениями сооружений гражданской обороны определяется на основании СП 165.1325800.2014. Значения максимальной доступности ЗС ГО (т.е. радиуса сбора укрываемых) определяются в п. 4.13 СП 88.13330.2022.</w:t>
      </w:r>
    </w:p>
    <w:p w:rsidR="009C7A6A" w:rsidRPr="00707CF4" w:rsidRDefault="009C7A6A" w:rsidP="009C7A6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4277C5" w:rsidRDefault="00DA0388" w:rsidP="002B656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7" w:name="_Toc184347007"/>
      <w:bookmarkStart w:id="38" w:name="_Toc194927602"/>
      <w:r w:rsidRPr="004277C5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</w:t>
      </w:r>
      <w:r w:rsidR="00C100CD" w:rsidRPr="004277C5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образования</w:t>
      </w:r>
      <w:bookmarkEnd w:id="37"/>
      <w:bookmarkEnd w:id="38"/>
    </w:p>
    <w:p w:rsidR="00F43302" w:rsidRPr="0048012A" w:rsidRDefault="003928B3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муниципального района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F43302" w:rsidRPr="0048012A">
        <w:rPr>
          <w:rFonts w:ascii="Times New Roman" w:eastAsiaTheme="minorEastAsia" w:hAnsi="Times New Roman" w:cs="Times New Roman"/>
          <w:sz w:val="28"/>
          <w:szCs w:val="28"/>
        </w:rPr>
        <w:t xml:space="preserve">образования определены на основании федерального закона  от 29.12.2012 N 273-ФЗ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F43302" w:rsidRPr="0048012A">
        <w:rPr>
          <w:rFonts w:ascii="Times New Roman" w:eastAsiaTheme="minorEastAsia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9548DE" w:rsidRPr="0048012A">
        <w:rPr>
          <w:rFonts w:ascii="Times New Roman" w:eastAsiaTheme="minorEastAsia" w:hAnsi="Times New Roman" w:cs="Times New Roman"/>
          <w:sz w:val="28"/>
          <w:szCs w:val="28"/>
        </w:rPr>
        <w:t xml:space="preserve"> и федерального закона 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9548DE" w:rsidRPr="0048012A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2B66BD" w:rsidRPr="0048012A" w:rsidRDefault="002B66BD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12A">
        <w:rPr>
          <w:rFonts w:ascii="Times New Roman" w:eastAsiaTheme="minorEastAsia" w:hAnsi="Times New Roman" w:cs="Times New Roman"/>
          <w:sz w:val="28"/>
          <w:szCs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организация предоставления дополнительного образования детей,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здоровья, относятся к полномочиям органов местного самоу</w:t>
      </w:r>
      <w:r w:rsidR="00AE1287">
        <w:rPr>
          <w:rFonts w:ascii="Times New Roman" w:eastAsiaTheme="minorEastAsia" w:hAnsi="Times New Roman" w:cs="Times New Roman"/>
          <w:sz w:val="28"/>
          <w:szCs w:val="28"/>
        </w:rPr>
        <w:t>правления муниципального района</w:t>
      </w:r>
      <w:r w:rsidRPr="0048012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037B3" w:rsidRPr="0048012A" w:rsidRDefault="006037B3" w:rsidP="00DB40D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12A">
        <w:rPr>
          <w:rFonts w:ascii="Times New Roman" w:eastAsiaTheme="minorEastAsia" w:hAnsi="Times New Roman" w:cs="Times New Roman"/>
          <w:sz w:val="28"/>
          <w:szCs w:val="28"/>
        </w:rPr>
        <w:t xml:space="preserve">Значения расчётных показателей минимально допустимого уровня обеспеченности объектами образования </w:t>
      </w:r>
      <w:r w:rsidR="003928B3" w:rsidRPr="0048012A">
        <w:rPr>
          <w:rFonts w:ascii="Times New Roman" w:eastAsiaTheme="minorEastAsia" w:hAnsi="Times New Roman" w:cs="Times New Roman"/>
          <w:sz w:val="28"/>
          <w:szCs w:val="28"/>
        </w:rPr>
        <w:t>обоснованы</w:t>
      </w:r>
      <w:r w:rsidRPr="0048012A">
        <w:rPr>
          <w:rFonts w:ascii="Times New Roman" w:eastAsiaTheme="minorEastAsia" w:hAnsi="Times New Roman" w:cs="Times New Roman"/>
          <w:sz w:val="28"/>
          <w:szCs w:val="28"/>
        </w:rPr>
        <w:t xml:space="preserve"> положениями </w:t>
      </w:r>
      <w:r w:rsidR="003928B3">
        <w:rPr>
          <w:rFonts w:ascii="Times New Roman" w:eastAsiaTheme="minorEastAsia" w:hAnsi="Times New Roman" w:cs="Times New Roman"/>
          <w:sz w:val="28"/>
          <w:szCs w:val="28"/>
        </w:rPr>
        <w:t xml:space="preserve">пункта 2.2. РНГП РО, </w:t>
      </w:r>
      <w:r w:rsidRPr="0048012A">
        <w:rPr>
          <w:rFonts w:ascii="Times New Roman" w:eastAsiaTheme="minorEastAsia" w:hAnsi="Times New Roman" w:cs="Times New Roman"/>
          <w:sz w:val="28"/>
          <w:szCs w:val="28"/>
        </w:rPr>
        <w:t>Методически</w:t>
      </w:r>
      <w:r w:rsidR="003928B3">
        <w:rPr>
          <w:rFonts w:ascii="Times New Roman" w:eastAsiaTheme="minorEastAsia" w:hAnsi="Times New Roman" w:cs="Times New Roman"/>
          <w:sz w:val="28"/>
          <w:szCs w:val="28"/>
        </w:rPr>
        <w:t>ми</w:t>
      </w:r>
      <w:r w:rsidRPr="0048012A">
        <w:rPr>
          <w:rFonts w:ascii="Times New Roman" w:eastAsiaTheme="minorEastAsia" w:hAnsi="Times New Roman" w:cs="Times New Roman"/>
          <w:sz w:val="28"/>
          <w:szCs w:val="28"/>
        </w:rPr>
        <w:t xml:space="preserve"> рекомендаци</w:t>
      </w:r>
      <w:r w:rsidR="003928B3">
        <w:rPr>
          <w:rFonts w:ascii="Times New Roman" w:eastAsiaTheme="minorEastAsia" w:hAnsi="Times New Roman" w:cs="Times New Roman"/>
          <w:sz w:val="28"/>
          <w:szCs w:val="28"/>
        </w:rPr>
        <w:t>ями</w:t>
      </w:r>
      <w:r w:rsidRPr="0048012A">
        <w:rPr>
          <w:rFonts w:ascii="Times New Roman" w:eastAsiaTheme="minorEastAsia" w:hAnsi="Times New Roman" w:cs="Times New Roman"/>
          <w:sz w:val="28"/>
          <w:szCs w:val="28"/>
        </w:rPr>
        <w:t xml:space="preserve"> по развитию сети </w:t>
      </w:r>
      <w:r w:rsidRPr="0048012A">
        <w:rPr>
          <w:rFonts w:ascii="Times New Roman" w:eastAsiaTheme="minorEastAsia" w:hAnsi="Times New Roman" w:cs="Times New Roman"/>
          <w:sz w:val="28"/>
          <w:szCs w:val="28"/>
        </w:rPr>
        <w:lastRenderedPageBreak/>
        <w:t>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исходя из норм действующего законодательства Российской Федерации,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утв. заместителем министра образования РФ А.А. Климовым 4 мая 2016 г. N АК-15/02вн.</w:t>
      </w:r>
    </w:p>
    <w:p w:rsidR="006037B3" w:rsidRDefault="006037B3" w:rsidP="00DB40D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8012A">
        <w:rPr>
          <w:rFonts w:ascii="Times New Roman" w:eastAsiaTheme="minorEastAsia" w:hAnsi="Times New Roman" w:cs="Times New Roman"/>
          <w:sz w:val="28"/>
          <w:szCs w:val="28"/>
        </w:rPr>
        <w:t>Радиус доступности образовательных организаций приняты в размере 500 метров на основании положений пункта 2.1.2 СанПиН</w:t>
      </w:r>
      <w:r w:rsidR="0084547E" w:rsidRPr="0048012A">
        <w:rPr>
          <w:rFonts w:ascii="Times New Roman" w:eastAsiaTheme="minorEastAsia" w:hAnsi="Times New Roman" w:cs="Times New Roman"/>
          <w:sz w:val="28"/>
          <w:szCs w:val="28"/>
        </w:rPr>
        <w:t xml:space="preserve"> 2.4.2.2821-10</w:t>
      </w:r>
      <w:r w:rsidRPr="0048012A">
        <w:rPr>
          <w:rFonts w:ascii="Times New Roman" w:eastAsiaTheme="minorEastAsia" w:hAnsi="Times New Roman" w:cs="Times New Roman"/>
          <w:sz w:val="28"/>
          <w:szCs w:val="28"/>
        </w:rPr>
        <w:t>,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м.</w:t>
      </w:r>
    </w:p>
    <w:p w:rsidR="009C7A6A" w:rsidRPr="0048012A" w:rsidRDefault="009C7A6A" w:rsidP="009C7A6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2B656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39" w:name="_Toc184347008"/>
      <w:bookmarkStart w:id="40" w:name="_Toc194927603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002282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физической культуры и спорта</w:t>
      </w:r>
      <w:bookmarkEnd w:id="39"/>
      <w:bookmarkEnd w:id="40"/>
    </w:p>
    <w:p w:rsidR="0048012A" w:rsidRPr="00135606" w:rsidRDefault="00304BDF" w:rsidP="00DB40D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муниципального района</w:t>
      </w:r>
      <w:r w:rsidRPr="002D7ACE">
        <w:rPr>
          <w:rFonts w:ascii="Times New Roman" w:eastAsiaTheme="minorEastAsia" w:hAnsi="Times New Roman" w:cs="Times New Roman"/>
          <w:sz w:val="28"/>
          <w:szCs w:val="28"/>
        </w:rPr>
        <w:t xml:space="preserve"> в области </w:t>
      </w:r>
      <w:r w:rsidR="00135606">
        <w:rPr>
          <w:rFonts w:ascii="Times New Roman" w:eastAsiaTheme="minorEastAsia" w:hAnsi="Times New Roman" w:cs="Times New Roman"/>
          <w:sz w:val="28"/>
          <w:szCs w:val="28"/>
        </w:rPr>
        <w:t>физической культуры и массового спорта</w:t>
      </w:r>
      <w:r w:rsidR="0048012A" w:rsidRPr="007A6EDF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на основании федерального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135606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 от 04.12.2007 N 329-ФЗ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 xml:space="preserve">, федерального закона от 06.10.2003 N 131-ФЗ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48012A" w:rsidRPr="0013560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8012A" w:rsidRPr="00135606" w:rsidRDefault="0048012A" w:rsidP="00DB40D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35606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Рекомендованными  нормативами и нормами обеспеченности населения объектами спортивной инфраструктуры, утв. Приказом Минспорта России от 19 августа 2021 года № 649, для таких объектов, как спортивные залы, физкультурно-оздоровительные комплексы открытого типа, малые спортивные площадки, универсальные спортивные игровые площадки, уличные тренажеры устанавливается радиус пешеходной доступности в размере 1000 метров. </w:t>
      </w:r>
    </w:p>
    <w:p w:rsidR="0048012A" w:rsidRDefault="0048012A" w:rsidP="00DB40D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Номенклатура объектов спортивной инфраструктуры, рекомендуемых 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>Норматива</w:t>
      </w:r>
      <w:r w:rsidR="003774FB" w:rsidRPr="003774FB">
        <w:rPr>
          <w:rFonts w:ascii="Times New Roman" w:eastAsiaTheme="minorEastAsia" w:hAnsi="Times New Roman" w:cs="Times New Roman"/>
          <w:sz w:val="28"/>
          <w:szCs w:val="28"/>
        </w:rPr>
        <w:t xml:space="preserve">х и нормах </w:t>
      </w:r>
      <w:r w:rsidRPr="003774FB">
        <w:rPr>
          <w:rFonts w:ascii="Times New Roman" w:eastAsiaTheme="minorEastAsia" w:hAnsi="Times New Roman" w:cs="Times New Roman"/>
          <w:sz w:val="28"/>
          <w:szCs w:val="28"/>
        </w:rPr>
        <w:t xml:space="preserve">обеспеченности населения объектами спортивной инфраструктуры и их транспортной доступности, приведена в 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>таблице </w:t>
      </w:r>
      <w:r w:rsidR="00AE1287">
        <w:rPr>
          <w:rFonts w:ascii="Times New Roman" w:eastAsiaTheme="minorEastAsia" w:hAnsi="Times New Roman" w:cs="Times New Roman"/>
          <w:sz w:val="28"/>
          <w:szCs w:val="28"/>
        </w:rPr>
        <w:t>11</w:t>
      </w:r>
      <w:r w:rsidR="00AE642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C7A6A" w:rsidRPr="003774FB" w:rsidRDefault="009C7A6A" w:rsidP="009C7A6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8012A" w:rsidRPr="00DB40D8" w:rsidRDefault="0048012A" w:rsidP="0048012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Таблица </w:t>
      </w:r>
      <w:r w:rsidR="00AE1287">
        <w:rPr>
          <w:rFonts w:ascii="Times New Roman" w:eastAsiaTheme="minorEastAsia" w:hAnsi="Times New Roman" w:cs="Times New Roman"/>
          <w:bCs/>
          <w:sz w:val="24"/>
          <w:szCs w:val="24"/>
        </w:rPr>
        <w:t>11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– Рекомендуемые объекты спортивной инфраструктуры для городов и сёл </w:t>
      </w:r>
      <w:r w:rsidR="00645047">
        <w:rPr>
          <w:rFonts w:ascii="Times New Roman" w:eastAsiaTheme="minorEastAsia" w:hAnsi="Times New Roman" w:cs="Times New Roman"/>
          <w:bCs/>
          <w:sz w:val="24"/>
          <w:szCs w:val="24"/>
        </w:rPr>
        <w:t>Белокалитвин</w:t>
      </w:r>
      <w:r w:rsidR="00F268AC">
        <w:rPr>
          <w:rFonts w:ascii="Times New Roman" w:eastAsiaTheme="minorEastAsia" w:hAnsi="Times New Roman" w:cs="Times New Roman"/>
          <w:bCs/>
          <w:sz w:val="24"/>
          <w:szCs w:val="24"/>
        </w:rPr>
        <w:t>ского района</w:t>
      </w:r>
      <w:r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в соответствии с Нормативами и нормами обеспеченности населения объектами спортивной инфраструктуры и их транспортной доступности, утв. Приказом Минспорта России от 19.08.2021 № 649</w:t>
      </w:r>
      <w:r w:rsidR="00D3489F" w:rsidRPr="00DB40D8">
        <w:rPr>
          <w:rFonts w:ascii="Times New Roman" w:eastAsiaTheme="minorEastAsia" w:hAnsi="Times New Roman" w:cs="Times New Roman"/>
          <w:bCs/>
          <w:sz w:val="24"/>
          <w:szCs w:val="24"/>
        </w:rPr>
        <w:t xml:space="preserve"> (справочно)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48012A" w:rsidTr="003774FB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населённом пункте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111D82" w:rsidRDefault="0048012A" w:rsidP="004801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82">
              <w:rPr>
                <w:rFonts w:ascii="Times New Roman" w:hAnsi="Times New Roman" w:cs="Times New Roman"/>
                <w:sz w:val="24"/>
                <w:szCs w:val="24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48012A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882591" w:rsidRDefault="0048012A" w:rsidP="00882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 до 500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48012A" w:rsidRDefault="0048012A" w:rsidP="004801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площадки, в том числе для занятий воздушной силовой атлетикой - воркаут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48012A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882591" w:rsidRDefault="0048012A" w:rsidP="00882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591">
              <w:rPr>
                <w:rFonts w:ascii="Times New Roman" w:hAnsi="Times New Roman" w:cs="Times New Roman"/>
                <w:sz w:val="24"/>
                <w:szCs w:val="24"/>
              </w:rPr>
              <w:t>от 500 до 5 000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48012A" w:rsidRDefault="0048012A" w:rsidP="004801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  <w:tr w:rsidR="0048012A" w:rsidTr="003774F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48012A" w:rsidRDefault="008165A8" w:rsidP="00816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5 000 до 30 </w:t>
            </w:r>
            <w:r w:rsidR="0048012A" w:rsidRPr="0048012A">
              <w:rPr>
                <w:rFonts w:ascii="Times New Roman" w:hAnsi="Times New Roman" w:cs="Times New Roman"/>
                <w:sz w:val="24"/>
                <w:szCs w:val="24"/>
              </w:rPr>
              <w:t>000 человек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12A" w:rsidRPr="0048012A" w:rsidRDefault="0048012A" w:rsidP="004801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воркаут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ледовый каток; крытый плавательный бассейн (с ванной не менее 25 м и 6 дорожками); стадион; объекты городской и рекреационной инфраструктуры, приспособленные для занятий физической культурой и спортом.</w:t>
            </w:r>
          </w:p>
        </w:tc>
      </w:tr>
    </w:tbl>
    <w:p w:rsidR="009C7A6A" w:rsidRPr="009C7A6A" w:rsidRDefault="009C7A6A" w:rsidP="009C7A6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bookmarkStart w:id="41" w:name="_Toc184347009"/>
    </w:p>
    <w:p w:rsidR="00416BC6" w:rsidRPr="00562EC9" w:rsidRDefault="00416BC6" w:rsidP="002B656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2" w:name="_Toc194927604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культуры</w:t>
      </w:r>
      <w:bookmarkEnd w:id="41"/>
      <w:bookmarkEnd w:id="42"/>
    </w:p>
    <w:p w:rsidR="00B04C60" w:rsidRPr="00B04C60" w:rsidRDefault="00B04C60" w:rsidP="00DB40D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>Полномочия органов местного самоуправления в области культуры определены статьёй 40 Основ законодательства Российской Федерации о культуре, утв. ВС РФ 09.10.1992 N 3612-1</w:t>
      </w:r>
      <w:r w:rsidR="00C24E2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C24E24" w:rsidRPr="00C24E24">
        <w:rPr>
          <w:rFonts w:ascii="Times New Roman" w:eastAsiaTheme="minorEastAsia" w:hAnsi="Times New Roman" w:cs="Times New Roman"/>
          <w:sz w:val="28"/>
          <w:szCs w:val="28"/>
        </w:rPr>
        <w:t>федеральным законом от 26 мая 1996 г. N 54-ФЗ "О Музейном фонде Российской Федерации и музеях в Российской Федерации"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 и пунктами 16, 17 части 1 статьи федерального закона от 06.10.2003 № 131-ФЗ «Об общих принципах организации местного самоуправле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ния в Российской Федерации». </w:t>
      </w:r>
    </w:p>
    <w:p w:rsidR="00B04C60" w:rsidRDefault="00B04C60" w:rsidP="00DB40D8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основной части настоящих Нормативов показатели минимально допустимого уровня обеспеченности населения объектами </w:t>
      </w:r>
      <w:r w:rsidR="00470CAC">
        <w:rPr>
          <w:rFonts w:ascii="Times New Roman" w:eastAsiaTheme="minorEastAsia" w:hAnsi="Times New Roman" w:cs="Times New Roman"/>
          <w:sz w:val="28"/>
          <w:szCs w:val="28"/>
        </w:rPr>
        <w:t xml:space="preserve">регионального и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>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культуры, утв. распоряжением Минкультуры России от 23.10.2023 № Р-2879.</w:t>
      </w:r>
    </w:p>
    <w:p w:rsidR="009C7A6A" w:rsidRPr="00A718F1" w:rsidRDefault="009C7A6A" w:rsidP="009C7A6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A0388" w:rsidRPr="00562EC9" w:rsidRDefault="00DA0388" w:rsidP="002B656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3" w:name="_Toc184347010"/>
      <w:bookmarkStart w:id="44" w:name="_Toc194927605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</w:t>
      </w:r>
      <w:r w:rsid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накопления, сбора, транспортирования, 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обработки, утилизации, обезвреживания, </w:t>
      </w:r>
      <w:r w:rsidR="00F02DA0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захоронения</w:t>
      </w:r>
      <w:r w:rsidR="004C4AF7" w:rsidRPr="004C4AF7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твердых коммунальных отходов</w:t>
      </w:r>
      <w:bookmarkEnd w:id="43"/>
      <w:bookmarkEnd w:id="44"/>
    </w:p>
    <w:p w:rsidR="00F02DA0" w:rsidRPr="00B04C60" w:rsidRDefault="00F02DA0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F02DA0">
        <w:rPr>
          <w:rFonts w:ascii="Times New Roman" w:eastAsiaTheme="minorEastAsia" w:hAnsi="Times New Roman" w:cs="Times New Roman"/>
          <w:sz w:val="28"/>
          <w:szCs w:val="28"/>
        </w:rPr>
        <w:t>накопления, сбора, транспортирования, обработки, утилизации, обезвреживания, захоронения твердых коммунальных отходов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положениями 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>федерального закона от 24.06.1998 № 89-ФЗ «Об отходах производства и потребления»</w:t>
      </w:r>
      <w:r w:rsidR="004272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статьями 14, 15 и 16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от 06.10.2003 N 131-ФЗ "Об общих принципах организации местного самоуправления в Российской Федерации"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4272A4" w:rsidRPr="004272A4" w:rsidRDefault="00145E1F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полномочиям органов местного самоуправления </w:t>
      </w:r>
      <w:r w:rsidR="00175C89" w:rsidRPr="00145E1F"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муниципальных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районов</w:t>
      </w:r>
      <w:r w:rsidR="004272A4"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относятся следующие полномочия, которые могут предполагать размещение объектов местного значения: 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4272A4" w:rsidRPr="004272A4" w:rsidRDefault="004272A4" w:rsidP="004272A4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отходов.</w:t>
      </w:r>
    </w:p>
    <w:p w:rsidR="00175C89" w:rsidRPr="00175C89" w:rsidRDefault="00175C89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75C89">
        <w:rPr>
          <w:rFonts w:ascii="Times New Roman" w:eastAsiaTheme="minorEastAsia" w:hAnsi="Times New Roman" w:cs="Times New Roman"/>
          <w:sz w:val="28"/>
          <w:szCs w:val="28"/>
        </w:rPr>
        <w:t xml:space="preserve">Органы местного самоуправления района осуществляют полномочия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поселений </w:t>
      </w:r>
      <w:r w:rsidRPr="00175C89">
        <w:rPr>
          <w:rFonts w:ascii="Times New Roman" w:eastAsiaTheme="minorEastAsia" w:hAnsi="Times New Roman" w:cs="Times New Roman"/>
          <w:sz w:val="28"/>
          <w:szCs w:val="28"/>
        </w:rPr>
        <w:t>в области обращения с твердыми коммунальными отходами на территориях сельских поселений, а также на межселенной территории.</w:t>
      </w:r>
    </w:p>
    <w:p w:rsidR="004272A4" w:rsidRPr="004272A4" w:rsidRDefault="004272A4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На территории </w:t>
      </w:r>
      <w:r w:rsidR="00175C89">
        <w:rPr>
          <w:rFonts w:ascii="Times New Roman" w:eastAsiaTheme="minorEastAsia" w:hAnsi="Times New Roman" w:cs="Times New Roman"/>
          <w:sz w:val="28"/>
          <w:szCs w:val="28"/>
        </w:rPr>
        <w:t>муниципальных образований</w:t>
      </w:r>
      <w:r w:rsidRPr="004272A4">
        <w:rPr>
          <w:rFonts w:ascii="Times New Roman" w:eastAsiaTheme="minorEastAsia" w:hAnsi="Times New Roman" w:cs="Times New Roman"/>
          <w:sz w:val="28"/>
          <w:szCs w:val="28"/>
        </w:rPr>
        <w:t xml:space="preserve">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(контейнерные площадки) и (или) специальные площадки для накопления крупногабаритных отходов (далее - специальные площадки).</w:t>
      </w:r>
    </w:p>
    <w:p w:rsidR="004272A4" w:rsidRDefault="004272A4" w:rsidP="002B6564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272A4">
        <w:rPr>
          <w:rFonts w:ascii="Times New Roman" w:eastAsiaTheme="minorEastAsia" w:hAnsi="Times New Roman" w:cs="Times New Roman"/>
          <w:sz w:val="28"/>
          <w:szCs w:val="28"/>
        </w:rPr>
        <w:lastRenderedPageBreak/>
        <w:t>Требования к контейнерным площадкам и специальным площадкам устанавливаются СанПиН 2.1.3684-21</w:t>
      </w:r>
      <w:r w:rsidR="009C7A6A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C7A6A" w:rsidRPr="004272A4" w:rsidRDefault="009C7A6A" w:rsidP="009C7A6A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222D1" w:rsidRPr="00562EC9" w:rsidRDefault="007222D1" w:rsidP="002B656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5" w:name="_Toc184347011"/>
      <w:bookmarkStart w:id="46" w:name="_Toc194927606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</w:t>
      </w:r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в области захоронения, организации ритуальных услуг</w:t>
      </w:r>
      <w:bookmarkEnd w:id="45"/>
      <w:bookmarkEnd w:id="46"/>
    </w:p>
    <w:p w:rsidR="00E918DC" w:rsidRPr="00B04C60" w:rsidRDefault="00E918DC" w:rsidP="00E918DC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местного самоуправления </w:t>
      </w:r>
      <w:r w:rsidR="00991CA4">
        <w:rPr>
          <w:rFonts w:ascii="Times New Roman" w:eastAsiaTheme="minorEastAsia" w:hAnsi="Times New Roman" w:cs="Times New Roman"/>
          <w:sz w:val="28"/>
          <w:szCs w:val="28"/>
        </w:rPr>
        <w:t xml:space="preserve">района </w:t>
      </w:r>
      <w:r w:rsidRPr="00B04C60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организации </w:t>
      </w:r>
      <w:r w:rsidRPr="00E918DC">
        <w:rPr>
          <w:rFonts w:ascii="Times New Roman" w:eastAsiaTheme="minorEastAsia" w:hAnsi="Times New Roman" w:cs="Times New Roman"/>
          <w:sz w:val="28"/>
          <w:szCs w:val="28"/>
        </w:rPr>
        <w:t>захоронения, ритуальных услуг</w:t>
      </w:r>
      <w:r w:rsidR="00991CA4">
        <w:rPr>
          <w:rFonts w:ascii="Times New Roman" w:eastAsiaTheme="minorEastAsia" w:hAnsi="Times New Roman" w:cs="Times New Roman"/>
          <w:sz w:val="28"/>
          <w:szCs w:val="28"/>
        </w:rPr>
        <w:t xml:space="preserve"> определены статьёй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15 федерального закона 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 xml:space="preserve">от 06.10.2003 N 131-ФЗ </w:t>
      </w:r>
      <w:r w:rsidR="00991CA4"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8E3AD5">
        <w:rPr>
          <w:rFonts w:ascii="Times New Roman" w:eastAsiaTheme="minorEastAsia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91CA4">
        <w:rPr>
          <w:rFonts w:ascii="Times New Roman" w:eastAsiaTheme="minorEastAsia" w:hAnsi="Times New Roman" w:cs="Times New Roman"/>
          <w:sz w:val="28"/>
          <w:szCs w:val="28"/>
        </w:rPr>
        <w:t xml:space="preserve">» и включают в себя </w:t>
      </w:r>
      <w:r w:rsidR="00991CA4" w:rsidRPr="00991CA4">
        <w:rPr>
          <w:rFonts w:ascii="Times New Roman" w:eastAsiaTheme="minorEastAsia" w:hAnsi="Times New Roman" w:cs="Times New Roman"/>
          <w:sz w:val="28"/>
          <w:szCs w:val="28"/>
        </w:rPr>
        <w:t>содержание на территории района межпоселенческих мест захоронения, организация ритуальных услуг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A94D6B" w:rsidRPr="00A94D6B" w:rsidRDefault="00A94D6B" w:rsidP="00A94D6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Площади, необходимые для организации объектов погребения, обоснованы положениями СП 42.13330.2016 и МДК 11-01.2002 "Рекомендации о порядке похорон и содержании кладбищ в Российской Федерации".</w:t>
      </w:r>
    </w:p>
    <w:p w:rsidR="00A94D6B" w:rsidRPr="00DB40D8" w:rsidRDefault="00A94D6B" w:rsidP="00A94D6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B40D8">
        <w:rPr>
          <w:rFonts w:ascii="Times New Roman" w:eastAsiaTheme="minorEastAsia" w:hAnsi="Times New Roman" w:cs="Times New Roman"/>
          <w:sz w:val="28"/>
          <w:szCs w:val="28"/>
        </w:rPr>
        <w:t>Формула расчета</w:t>
      </w:r>
      <w:r w:rsidRPr="00DB40D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DB40D8" w:rsidRPr="00DB40D8">
        <w:rPr>
          <w:rFonts w:ascii="Times New Roman" w:eastAsiaTheme="minorEastAsia" w:hAnsi="Times New Roman" w:cs="Times New Roman"/>
          <w:sz w:val="28"/>
          <w:szCs w:val="28"/>
          <w:lang w:val="en-US"/>
        </w:rPr>
        <w:t>[</w:t>
      </w:r>
      <w:r w:rsidR="009C7A6A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B40D8">
        <w:rPr>
          <w:rFonts w:ascii="Times New Roman" w:eastAsiaTheme="minorEastAsia" w:hAnsi="Times New Roman" w:cs="Times New Roman"/>
          <w:sz w:val="28"/>
          <w:szCs w:val="28"/>
          <w:lang w:val="en-US"/>
        </w:rPr>
        <w:t>]</w:t>
      </w:r>
      <w:r w:rsidRPr="00DB40D8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A94D6B" w:rsidRPr="003A53F7" w:rsidRDefault="00A94D6B" w:rsidP="00A94D6B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  <m:oMath>
        <m:r>
          <m:rPr>
            <m:nor/>
          </m:rPr>
          <w:rPr>
            <w:rFonts w:ascii="Times New Roman" w:hAnsi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×К</m:t>
        </m:r>
      </m:oMath>
      <w:r>
        <w:rPr>
          <w:rFonts w:ascii="Times New Roman" w:eastAsiaTheme="minorEastAsia" w:hAnsi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[ </w:t>
      </w:r>
      <w:r w:rsidR="009C7A6A">
        <w:rPr>
          <w:rFonts w:ascii="Times New Roman" w:eastAsiaTheme="minorEastAsia" w:hAnsi="Times New Roman"/>
          <w:sz w:val="28"/>
          <w:szCs w:val="28"/>
        </w:rPr>
        <w:t>1</w:t>
      </w:r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]</w:t>
      </w:r>
      <w:r>
        <w:rPr>
          <w:rFonts w:ascii="Times New Roman" w:eastAsiaTheme="minorEastAsia" w:hAnsi="Times New Roman"/>
          <w:sz w:val="28"/>
          <w:szCs w:val="28"/>
        </w:rPr>
        <w:t>,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где: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П - предельные значения расчетных показателей минимально допустимого уровня обеспеченности мест захоронения;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Пб - базовые показатели обеспеченности местами захоронения - площадь брутто для определения размера земельного участка для кладбища. </w:t>
      </w:r>
    </w:p>
    <w:p w:rsidR="00A94D6B" w:rsidRPr="00A94D6B" w:rsidRDefault="00A94D6B" w:rsidP="00A94D6B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 - приведенная величина, равная 0,1.</w:t>
      </w:r>
    </w:p>
    <w:p w:rsidR="00A94D6B" w:rsidRPr="00A94D6B" w:rsidRDefault="00A94D6B" w:rsidP="00A94D6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Размер земельного участка для кладбища устанавливается из расчета 2 кв.м на место, а также с учетом площади, приходящейся на иные функциональные зоны кладбища: входную, ритуальную, административно-хозяйственную, моральной (зеленой) защиты по периметру кладбища.</w:t>
      </w:r>
    </w:p>
    <w:p w:rsidR="00A94D6B" w:rsidRPr="00A94D6B" w:rsidRDefault="00A94D6B" w:rsidP="00A94D6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Как правило, площадь захоронений городских кладбищ с учетом планировочной организации составляет 65% от общей площади, согласно МДК 11-01.2002 "Рекомендации о порядке похорон и содержании кладбищ в Российской Федерации".</w:t>
      </w:r>
    </w:p>
    <w:p w:rsidR="00A94D6B" w:rsidRPr="00A94D6B" w:rsidRDefault="00A94D6B" w:rsidP="00A94D6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Отсюда площадь брутто для определения размера земельного участка для кладбища составляет 3,3 кв.м на место.</w:t>
      </w:r>
    </w:p>
    <w:p w:rsidR="00A94D6B" w:rsidRPr="00A94D6B" w:rsidRDefault="00A94D6B" w:rsidP="00A94D6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>Размещение кладбищ определяется с учетом санитарно-гигиенических требований и предполагает выбор площадки вне границ селитебной территории. Кроме того, объекты ритуальных услуг и места захоронения не относятся к объектам периодического использования, поэтому установление максимальной территориальной доступности нецелесообразно.</w:t>
      </w:r>
    </w:p>
    <w:p w:rsidR="003911B8" w:rsidRPr="00A94D6B" w:rsidRDefault="003911B8" w:rsidP="003911B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В соответствии со </w:t>
      </w:r>
      <w:hyperlink r:id="rId14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ст. 18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в ведении органа местного самоуправления находятся общественные кладбища.</w:t>
      </w:r>
    </w:p>
    <w:p w:rsidR="00A94D6B" w:rsidRPr="003911B8" w:rsidRDefault="00A94D6B" w:rsidP="003911B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5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ст</w:t>
        </w:r>
        <w:r w:rsidR="00DB40D8">
          <w:rPr>
            <w:rFonts w:ascii="Times New Roman" w:eastAsiaTheme="minorEastAsia" w:hAnsi="Times New Roman" w:cs="Times New Roman"/>
            <w:sz w:val="28"/>
            <w:szCs w:val="28"/>
          </w:rPr>
          <w:t>атьями</w:t>
        </w:r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 xml:space="preserve"> 25</w:t>
        </w:r>
      </w:hyperlink>
      <w:r w:rsidR="00DB40D8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hyperlink r:id="rId16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A94D6B">
          <w:rPr>
            <w:rFonts w:ascii="Times New Roman" w:eastAsiaTheme="minorEastAsia" w:hAnsi="Times New Roman" w:cs="Times New Roman"/>
            <w:sz w:val="28"/>
            <w:szCs w:val="28"/>
          </w:rPr>
          <w:t>29</w:t>
        </w:r>
      </w:hyperlink>
      <w:r w:rsidRPr="00A94D6B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органом местного самоуправления должна быть создана специализированная служ</w:t>
      </w:r>
      <w:r w:rsidR="003911B8">
        <w:rPr>
          <w:rFonts w:ascii="Times New Roman" w:eastAsiaTheme="minorEastAsia" w:hAnsi="Times New Roman" w:cs="Times New Roman"/>
          <w:sz w:val="28"/>
          <w:szCs w:val="28"/>
        </w:rPr>
        <w:t>ба по вопросам похоронного дела</w:t>
      </w:r>
      <w:r w:rsidR="00E30CD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911B8">
        <w:rPr>
          <w:rFonts w:ascii="Times New Roman" w:eastAsiaTheme="minorEastAsia" w:hAnsi="Times New Roman" w:cs="Times New Roman"/>
          <w:sz w:val="28"/>
          <w:szCs w:val="28"/>
        </w:rPr>
        <w:t>Порядок деятельности специализированной службы по вопросам похоронного дела определяется органом местного самоуправления.</w:t>
      </w:r>
    </w:p>
    <w:p w:rsidR="00352352" w:rsidRDefault="00A94D6B" w:rsidP="000E5121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Согласно </w:t>
      </w:r>
      <w:hyperlink r:id="rId17" w:tooltip="Федеральный закон от 12.01.1996 N 8-ФЗ (ред. от 03.07.2016, с изм. от 19.12.2016) &quot;О погребении и похоронном деле&quot; (с изм. и доп., вступ. в силу с 01.01.2017){КонсультантПлюс}" w:history="1">
        <w:r w:rsidRPr="003911B8">
          <w:rPr>
            <w:rFonts w:ascii="Times New Roman" w:eastAsiaTheme="minorEastAsia" w:hAnsi="Times New Roman" w:cs="Times New Roman"/>
            <w:sz w:val="28"/>
            <w:szCs w:val="28"/>
          </w:rPr>
          <w:t>п. 5 ст. 16</w:t>
        </w:r>
      </w:hyperlink>
      <w:r w:rsidRPr="003911B8">
        <w:rPr>
          <w:rFonts w:ascii="Times New Roman" w:eastAsiaTheme="minorEastAsia" w:hAnsi="Times New Roman" w:cs="Times New Roman"/>
          <w:sz w:val="28"/>
          <w:szCs w:val="28"/>
        </w:rPr>
        <w:t xml:space="preserve"> Федерального закона от 12.01.1996 N 8-ФЗ "О погребении и похоронном деле" размер, предоставляемого участка земли на территории кладбищ для погребения умершего, устанавливается органом местного самоуправления, размер земельного участка для кладбища определяется с учетом количества жителей, но не может превышать </w:t>
      </w:r>
      <w:r w:rsidR="003911B8" w:rsidRPr="003911B8">
        <w:rPr>
          <w:rFonts w:ascii="Times New Roman" w:eastAsiaTheme="minorEastAsia" w:hAnsi="Times New Roman" w:cs="Times New Roman"/>
          <w:sz w:val="28"/>
          <w:szCs w:val="28"/>
        </w:rPr>
        <w:t>40 га.</w:t>
      </w:r>
    </w:p>
    <w:p w:rsidR="000E5121" w:rsidRDefault="000E5121" w:rsidP="000E5121">
      <w:p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0E5121" w:rsidRPr="000E5121" w:rsidRDefault="000E5121" w:rsidP="000E5121">
      <w:pPr>
        <w:keepNext/>
        <w:numPr>
          <w:ilvl w:val="0"/>
          <w:numId w:val="1"/>
        </w:numPr>
        <w:tabs>
          <w:tab w:val="left" w:pos="993"/>
        </w:tabs>
        <w:spacing w:before="240" w:after="240" w:line="240" w:lineRule="auto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47" w:name="_Toc194866767"/>
      <w:bookmarkStart w:id="48" w:name="_Toc194927607"/>
      <w:r w:rsidRPr="000E5121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</w:t>
      </w:r>
      <w:bookmarkEnd w:id="47"/>
      <w:bookmarkEnd w:id="48"/>
    </w:p>
    <w:p w:rsidR="000E5121" w:rsidRPr="000E5121" w:rsidRDefault="000E5121" w:rsidP="000E5121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E5121">
        <w:rPr>
          <w:rFonts w:ascii="Times New Roman" w:eastAsiaTheme="minorEastAsia" w:hAnsi="Times New Roman" w:cs="Times New Roman"/>
          <w:sz w:val="28"/>
          <w:szCs w:val="28"/>
        </w:rPr>
        <w:t xml:space="preserve">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сотруднику, замещающему должность участкового уполномоченного полиции, определены пунктом 33.1 части 1 статьи 14 федерального закона от 06.10.2003 N 131-ФЗ «Об общих принципах организации местного самоуправления в Российской Федерации». </w:t>
      </w:r>
    </w:p>
    <w:p w:rsidR="005C5C58" w:rsidRDefault="005C5C58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0F3" w:rsidRDefault="00D740F3" w:rsidP="005C5C58">
      <w:pPr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  <w:sectPr w:rsidR="00D740F3" w:rsidSect="00D740F3">
          <w:pgSz w:w="11906" w:h="16838"/>
          <w:pgMar w:top="1134" w:right="850" w:bottom="1134" w:left="1701" w:header="708" w:footer="290" w:gutter="0"/>
          <w:cols w:space="708"/>
          <w:titlePg/>
          <w:docGrid w:linePitch="360"/>
        </w:sectPr>
      </w:pPr>
    </w:p>
    <w:p w:rsidR="00562EC9" w:rsidRPr="00DA0388" w:rsidRDefault="00562EC9" w:rsidP="00DA0388">
      <w:pPr>
        <w:keepNext/>
        <w:spacing w:before="240" w:after="60" w:line="240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</w:pPr>
      <w:bookmarkStart w:id="49" w:name="_Toc184347012"/>
      <w:bookmarkStart w:id="50" w:name="_Toc194927608"/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lastRenderedPageBreak/>
        <w:t>Раздел III. Правила и область применения расчетных показателей</w:t>
      </w:r>
      <w:r w:rsid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,</w:t>
      </w:r>
      <w:r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содержащихся в основной части нормативов градостроительного проектирования </w:t>
      </w:r>
      <w:r w:rsidR="00582739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Белокалитвинского</w:t>
      </w:r>
      <w:r w:rsidR="009C7A6A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района</w:t>
      </w:r>
      <w:r w:rsidR="00DA0388" w:rsidRPr="00DA0388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 xml:space="preserve"> </w:t>
      </w:r>
      <w:r w:rsidR="009C7A6A">
        <w:rPr>
          <w:rFonts w:asciiTheme="majorHAnsi" w:eastAsiaTheme="majorEastAsia" w:hAnsiTheme="majorHAnsi" w:cs="Times New Roman"/>
          <w:b/>
          <w:bCs/>
          <w:kern w:val="32"/>
          <w:sz w:val="28"/>
          <w:szCs w:val="28"/>
        </w:rPr>
        <w:t>Ростовской области</w:t>
      </w:r>
      <w:bookmarkEnd w:id="49"/>
      <w:bookmarkEnd w:id="50"/>
    </w:p>
    <w:p w:rsidR="009C7A6A" w:rsidRPr="009C7A6A" w:rsidRDefault="009C7A6A" w:rsidP="009C7A6A">
      <w:bookmarkStart w:id="51" w:name="_Toc184347013"/>
    </w:p>
    <w:p w:rsidR="00077447" w:rsidRPr="00562EC9" w:rsidRDefault="00077447" w:rsidP="008B407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2" w:name="_Toc194927609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Правила применения расчетных показателей настоящих Нормативов</w:t>
      </w:r>
      <w:bookmarkEnd w:id="51"/>
      <w:bookmarkEnd w:id="52"/>
      <w:r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 xml:space="preserve"> </w:t>
      </w:r>
    </w:p>
    <w:p w:rsidR="00325AA7" w:rsidRPr="00E30CDA" w:rsidRDefault="00325AA7" w:rsidP="00E30CD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0CDA">
        <w:rPr>
          <w:rFonts w:ascii="Times New Roman" w:eastAsiaTheme="minorEastAsia" w:hAnsi="Times New Roman" w:cs="Times New Roman"/>
          <w:sz w:val="28"/>
          <w:szCs w:val="28"/>
        </w:rPr>
        <w:t xml:space="preserve">Установление совокупности расчетных показателей минимально допустимого уровня обеспеченности объектами местного значения </w:t>
      </w:r>
      <w:r w:rsidR="00E30CDA" w:rsidRPr="00E30CDA">
        <w:rPr>
          <w:rFonts w:ascii="Times New Roman" w:eastAsiaTheme="minorEastAsia" w:hAnsi="Times New Roman" w:cs="Times New Roman"/>
          <w:sz w:val="28"/>
          <w:szCs w:val="28"/>
        </w:rPr>
        <w:t>настоящих Нормативах</w:t>
      </w:r>
      <w:r w:rsidRPr="00E30CDA">
        <w:rPr>
          <w:rFonts w:ascii="Times New Roman" w:eastAsiaTheme="minorEastAsia" w:hAnsi="Times New Roman" w:cs="Times New Roman"/>
          <w:sz w:val="28"/>
          <w:szCs w:val="28"/>
        </w:rPr>
        <w:t xml:space="preserve"> производ</w:t>
      </w:r>
      <w:r w:rsidR="00E30CDA" w:rsidRPr="00E30CDA">
        <w:rPr>
          <w:rFonts w:ascii="Times New Roman" w:eastAsiaTheme="minorEastAsia" w:hAnsi="Times New Roman" w:cs="Times New Roman"/>
          <w:sz w:val="28"/>
          <w:szCs w:val="28"/>
        </w:rPr>
        <w:t>и</w:t>
      </w:r>
      <w:r w:rsidRPr="00E30CDA">
        <w:rPr>
          <w:rFonts w:ascii="Times New Roman" w:eastAsiaTheme="minorEastAsia" w:hAnsi="Times New Roman" w:cs="Times New Roman"/>
          <w:sz w:val="28"/>
          <w:szCs w:val="28"/>
        </w:rPr>
        <w:t>тся для определения местоположения планируемых к размещению объектов в документах территориального планирования, зон планируемого размещения объектов в документации по планировке территории (в проектах планировки территории)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325AA7" w:rsidRPr="00E30CDA" w:rsidRDefault="00325AA7" w:rsidP="00E30CD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0CDA">
        <w:rPr>
          <w:rFonts w:ascii="Times New Roman" w:eastAsiaTheme="minorEastAsia" w:hAnsi="Times New Roman" w:cs="Times New Roman"/>
          <w:sz w:val="28"/>
          <w:szCs w:val="28"/>
        </w:rPr>
        <w:t xml:space="preserve">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границах проекта таких же объектов, их параметры (площадь, ёмкость, вместимость, проч.), нормативный уровень территориальной доступности как для существующих, так и для планируемых к размещению объектов.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параметров. </w:t>
      </w:r>
    </w:p>
    <w:p w:rsidR="00325AA7" w:rsidRPr="00E30CDA" w:rsidRDefault="00325AA7" w:rsidP="00E30CD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0CDA">
        <w:rPr>
          <w:rFonts w:ascii="Times New Roman" w:eastAsiaTheme="minorEastAsia" w:hAnsi="Times New Roman" w:cs="Times New Roman"/>
          <w:sz w:val="28"/>
          <w:szCs w:val="28"/>
        </w:rPr>
        <w:t xml:space="preserve">Максимально допустимый уровень территориальной доступности того или иного объекта в целях градостроительного проектирования установлен настоящими </w:t>
      </w:r>
      <w:r w:rsidR="00E30CDA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E30CDA">
        <w:rPr>
          <w:rFonts w:ascii="Times New Roman" w:eastAsiaTheme="minorEastAsia" w:hAnsi="Times New Roman" w:cs="Times New Roman"/>
          <w:sz w:val="28"/>
          <w:szCs w:val="28"/>
        </w:rPr>
        <w:t xml:space="preserve">ормативами. </w:t>
      </w:r>
    </w:p>
    <w:p w:rsidR="00325AA7" w:rsidRDefault="00325AA7" w:rsidP="00325AA7"/>
    <w:p w:rsidR="008B4074" w:rsidRPr="00562EC9" w:rsidRDefault="008B4074" w:rsidP="008B4074">
      <w:pPr>
        <w:keepNext/>
        <w:numPr>
          <w:ilvl w:val="0"/>
          <w:numId w:val="1"/>
        </w:numPr>
        <w:spacing w:before="240" w:after="240" w:line="240" w:lineRule="auto"/>
        <w:ind w:hanging="720"/>
        <w:outlineLvl w:val="1"/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</w:pPr>
      <w:bookmarkStart w:id="53" w:name="_Toc184347014"/>
      <w:bookmarkStart w:id="54" w:name="_Toc194927610"/>
      <w:r w:rsidRPr="00562EC9">
        <w:rPr>
          <w:rFonts w:asciiTheme="majorHAnsi" w:eastAsiaTheme="majorEastAsia" w:hAnsiTheme="majorHAnsi" w:cs="Times New Roman"/>
          <w:b/>
          <w:bCs/>
          <w:iCs/>
          <w:sz w:val="28"/>
          <w:szCs w:val="28"/>
        </w:rPr>
        <w:t>Область применения расчетных показателей настоящих Нормативов</w:t>
      </w:r>
      <w:bookmarkEnd w:id="53"/>
      <w:bookmarkEnd w:id="54"/>
    </w:p>
    <w:p w:rsidR="008B4074" w:rsidRDefault="008B4074" w:rsidP="00E30CD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30CDA">
        <w:rPr>
          <w:rFonts w:ascii="Times New Roman" w:eastAsiaTheme="minorEastAsia" w:hAnsi="Times New Roman" w:cs="Times New Roman"/>
          <w:sz w:val="28"/>
          <w:szCs w:val="28"/>
        </w:rPr>
        <w:t>Настоящие Нормативы используются при принятии решений органами местного самоуправления, органами контроля и надзора за осуществлением градостроительной деятельности, правоохранительными органами, а также обязательны для всех субъектов градостроительной деятельности.</w:t>
      </w:r>
    </w:p>
    <w:p w:rsidR="00E30CDA" w:rsidRDefault="00E30CDA" w:rsidP="00E30CDA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Применение расчётных показателей, установленных настоящими Нормативами, при подготовке градостроительной документации осуществляется в соответствии с таблицей 12.</w:t>
      </w:r>
    </w:p>
    <w:p w:rsidR="00E30CDA" w:rsidRPr="00E30CDA" w:rsidRDefault="00E30CDA" w:rsidP="00E30CDA">
      <w:pPr>
        <w:keepNext/>
        <w:spacing w:before="240" w:after="120" w:line="240" w:lineRule="auto"/>
        <w:jc w:val="both"/>
        <w:outlineLvl w:val="3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E30CDA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Таблица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>12</w:t>
      </w:r>
      <w:r w:rsidRPr="00E30CD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Область применения </w:t>
      </w:r>
      <w:r w:rsidRPr="00E30CDA">
        <w:rPr>
          <w:rFonts w:ascii="Times New Roman" w:eastAsiaTheme="minorEastAsia" w:hAnsi="Times New Roman" w:cs="Times New Roman"/>
          <w:bCs/>
          <w:sz w:val="24"/>
          <w:szCs w:val="24"/>
        </w:rPr>
        <w:t>расчётных показателей, установленных настоящими Нормативами, при подготовке градостроительной документации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370"/>
        <w:gridCol w:w="1370"/>
        <w:gridCol w:w="1371"/>
      </w:tblGrid>
      <w:tr w:rsidR="0084447A" w:rsidRPr="007C3061" w:rsidTr="009C7A6A">
        <w:trPr>
          <w:trHeight w:val="276"/>
          <w:tblHeader/>
        </w:trPr>
        <w:tc>
          <w:tcPr>
            <w:tcW w:w="567" w:type="dxa"/>
            <w:vMerge w:val="restart"/>
          </w:tcPr>
          <w:p w:rsidR="0084447A" w:rsidRPr="007C3061" w:rsidRDefault="0084447A" w:rsidP="00E30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4447A" w:rsidRPr="007C3061" w:rsidRDefault="0084447A" w:rsidP="00E30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vMerge w:val="restart"/>
          </w:tcPr>
          <w:p w:rsidR="0084447A" w:rsidRPr="007C3061" w:rsidRDefault="0084447A" w:rsidP="00E30C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0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нормируемых показателей и (или) объектов</w:t>
            </w:r>
          </w:p>
        </w:tc>
        <w:tc>
          <w:tcPr>
            <w:tcW w:w="4111" w:type="dxa"/>
            <w:gridSpan w:val="3"/>
          </w:tcPr>
          <w:p w:rsidR="0084447A" w:rsidRPr="007C3061" w:rsidRDefault="0084447A" w:rsidP="009C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градостроительной документации в соответствии с Градостроительным кодексом </w:t>
            </w:r>
            <w:r w:rsidR="009C7A6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84447A" w:rsidRPr="007C3061" w:rsidTr="009C7A6A">
        <w:trPr>
          <w:trHeight w:val="254"/>
          <w:tblHeader/>
        </w:trPr>
        <w:tc>
          <w:tcPr>
            <w:tcW w:w="567" w:type="dxa"/>
            <w:vMerge/>
          </w:tcPr>
          <w:p w:rsidR="0084447A" w:rsidRPr="007C3061" w:rsidRDefault="0084447A" w:rsidP="00E30CDA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4820" w:type="dxa"/>
            <w:vMerge/>
          </w:tcPr>
          <w:p w:rsidR="0084447A" w:rsidRPr="007C3061" w:rsidRDefault="0084447A" w:rsidP="00E30CDA">
            <w:pPr>
              <w:spacing w:after="1" w:line="0" w:lineRule="atLeast"/>
              <w:rPr>
                <w:rFonts w:ascii="Times New Roman" w:hAnsi="Times New Roman"/>
              </w:rPr>
            </w:pPr>
          </w:p>
        </w:tc>
        <w:tc>
          <w:tcPr>
            <w:tcW w:w="1370" w:type="dxa"/>
          </w:tcPr>
          <w:p w:rsidR="0084447A" w:rsidRPr="0084447A" w:rsidRDefault="0084447A" w:rsidP="00844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447A">
              <w:rPr>
                <w:rFonts w:ascii="Times New Roman" w:hAnsi="Times New Roman" w:cs="Times New Roman"/>
                <w:sz w:val="24"/>
                <w:szCs w:val="24"/>
              </w:rPr>
              <w:t xml:space="preserve">хема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терр.</w:t>
            </w:r>
            <w:r w:rsidRPr="00844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план. </w:t>
            </w:r>
            <w:r w:rsidRPr="0084447A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447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0" w:type="dxa"/>
          </w:tcPr>
          <w:p w:rsidR="0084447A" w:rsidRPr="0084447A" w:rsidRDefault="0084447A" w:rsidP="00844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447A">
              <w:rPr>
                <w:rFonts w:ascii="Times New Roman" w:hAnsi="Times New Roman" w:cs="Times New Roman"/>
                <w:sz w:val="24"/>
                <w:szCs w:val="24"/>
              </w:rPr>
              <w:t>роекты планировки территории</w:t>
            </w:r>
          </w:p>
        </w:tc>
        <w:tc>
          <w:tcPr>
            <w:tcW w:w="1371" w:type="dxa"/>
          </w:tcPr>
          <w:p w:rsidR="0084447A" w:rsidRPr="0084447A" w:rsidRDefault="0084447A" w:rsidP="00844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447A">
              <w:rPr>
                <w:rFonts w:ascii="Times New Roman" w:hAnsi="Times New Roman" w:cs="Times New Roman"/>
                <w:sz w:val="24"/>
                <w:szCs w:val="24"/>
              </w:rPr>
              <w:t xml:space="preserve">равила землепользования и застройки </w:t>
            </w:r>
          </w:p>
        </w:tc>
      </w:tr>
      <w:tr w:rsidR="0084447A" w:rsidRPr="007C3061" w:rsidTr="009C7A6A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автомобильных дорог </w:t>
            </w:r>
            <w:r w:rsidRPr="003C3990">
              <w:rPr>
                <w:rFonts w:ascii="Times New Roman" w:hAnsi="Times New Roman" w:cs="Times New Roman"/>
                <w:sz w:val="24"/>
                <w:szCs w:val="24"/>
              </w:rPr>
              <w:t>местного значения вне границ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твёрдым покрытием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08423B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367C">
              <w:rPr>
                <w:rFonts w:ascii="Times New Roman" w:hAnsi="Times New Roman" w:cs="Times New Roman"/>
                <w:sz w:val="24"/>
                <w:szCs w:val="24"/>
              </w:rPr>
              <w:t xml:space="preserve">инимальное количество велосипедных дорожек и (или) велосипедных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полос в муниципальном образовании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>беспечение площадками для межрейсового отстоя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муниципальных</w:t>
            </w:r>
            <w:r w:rsidRPr="00181BF7"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регулярных перевозок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10308F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  <w:r w:rsidRPr="0010308F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автобусов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C2352F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Защитные сооружения гражданской обороны (ЗС ГО)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37068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6771D1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D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771D1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6771D1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F2FED">
              <w:rPr>
                <w:rFonts w:ascii="Times New Roman" w:hAnsi="Times New Roman" w:cs="Times New Roman"/>
                <w:sz w:val="24"/>
                <w:szCs w:val="24"/>
              </w:rPr>
              <w:t>Детские школы искусств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E30CDA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F654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6546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психолого-педагогической, медицинской и социальной помощи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Усреднённый норматив единой пропускной способности (ЕПС</w:t>
            </w:r>
            <w:r w:rsidRPr="009C7A6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Плоскостные сооружения всех типов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7C3061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тивные залы общего пользования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4447A" w:rsidRPr="007C3061" w:rsidTr="009C7A6A">
        <w:trPr>
          <w:trHeight w:val="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073C1A" w:rsidRDefault="0084447A" w:rsidP="009C7A6A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A">
              <w:rPr>
                <w:rFonts w:ascii="Times New Roman" w:hAnsi="Times New Roman" w:cs="Times New Roman"/>
                <w:sz w:val="24"/>
                <w:szCs w:val="24"/>
              </w:rPr>
              <w:t>Бассейны крытые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открытые общего пользования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47A" w:rsidRP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4447A" w:rsidRPr="007C3061" w:rsidTr="009C7A6A">
        <w:tblPrEx>
          <w:tblCellMar>
            <w:top w:w="102" w:type="dxa"/>
            <w:bottom w:w="102" w:type="dxa"/>
          </w:tblCellMar>
        </w:tblPrEx>
        <w:tc>
          <w:tcPr>
            <w:tcW w:w="567" w:type="dxa"/>
          </w:tcPr>
          <w:p w:rsidR="0084447A" w:rsidRPr="003002B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:rsid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Общедоступная библиотека муниципального района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blPrEx>
          <w:tblCellMar>
            <w:top w:w="102" w:type="dxa"/>
            <w:bottom w:w="102" w:type="dxa"/>
          </w:tblCellMar>
        </w:tblPrEx>
        <w:trPr>
          <w:trHeight w:val="33"/>
        </w:trPr>
        <w:tc>
          <w:tcPr>
            <w:tcW w:w="567" w:type="dxa"/>
          </w:tcPr>
          <w:p w:rsidR="0084447A" w:rsidRPr="003002B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0" w:type="dxa"/>
          </w:tcPr>
          <w:p w:rsid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библиотека </w:t>
            </w:r>
            <w:r w:rsidRPr="007D6C9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C21320" w:rsidTr="009C7A6A">
        <w:tblPrEx>
          <w:tblCellMar>
            <w:top w:w="102" w:type="dxa"/>
            <w:bottom w:w="102" w:type="dxa"/>
          </w:tblCellMar>
        </w:tblPrEx>
        <w:trPr>
          <w:trHeight w:val="28"/>
        </w:trPr>
        <w:tc>
          <w:tcPr>
            <w:tcW w:w="567" w:type="dxa"/>
          </w:tcPr>
          <w:p w:rsidR="0084447A" w:rsidRPr="003002B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20" w:type="dxa"/>
          </w:tcPr>
          <w:p w:rsidR="0084447A" w:rsidRPr="00C21320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320">
              <w:rPr>
                <w:rFonts w:ascii="Times New Roman" w:hAnsi="Times New Roman" w:cs="Times New Roman"/>
                <w:sz w:val="24"/>
                <w:szCs w:val="24"/>
              </w:rPr>
              <w:t>Краеведческий музей/</w:t>
            </w:r>
          </w:p>
          <w:p w:rsidR="0084447A" w:rsidRPr="00C21320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1320">
              <w:rPr>
                <w:rFonts w:ascii="Times New Roman" w:hAnsi="Times New Roman" w:cs="Times New Roman"/>
                <w:sz w:val="24"/>
                <w:szCs w:val="24"/>
              </w:rPr>
              <w:t>Художественный музей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C21320" w:rsidTr="009C7A6A">
        <w:tblPrEx>
          <w:tblCellMar>
            <w:top w:w="102" w:type="dxa"/>
            <w:bottom w:w="102" w:type="dxa"/>
          </w:tblCellMar>
        </w:tblPrEx>
        <w:tc>
          <w:tcPr>
            <w:tcW w:w="567" w:type="dxa"/>
          </w:tcPr>
          <w:p w:rsidR="0084447A" w:rsidRPr="003002B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20" w:type="dxa"/>
          </w:tcPr>
          <w:p w:rsidR="0084447A" w:rsidRPr="004807CC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7CC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blPrEx>
          <w:tblCellMar>
            <w:top w:w="102" w:type="dxa"/>
            <w:bottom w:w="102" w:type="dxa"/>
          </w:tblCellMar>
        </w:tblPrEx>
        <w:trPr>
          <w:trHeight w:val="33"/>
        </w:trPr>
        <w:tc>
          <w:tcPr>
            <w:tcW w:w="567" w:type="dxa"/>
          </w:tcPr>
          <w:p w:rsidR="0084447A" w:rsidRPr="003002B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0" w:type="dxa"/>
          </w:tcPr>
          <w:p w:rsidR="0084447A" w:rsidRPr="00147B05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B05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посадочных мест в учреждениях клубного типа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blPrEx>
          <w:tblCellMar>
            <w:top w:w="102" w:type="dxa"/>
            <w:bottom w:w="102" w:type="dxa"/>
          </w:tblCellMar>
        </w:tblPrEx>
        <w:tc>
          <w:tcPr>
            <w:tcW w:w="567" w:type="dxa"/>
          </w:tcPr>
          <w:p w:rsidR="0084447A" w:rsidRPr="003002B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0" w:type="dxa"/>
          </w:tcPr>
          <w:p w:rsidR="0084447A" w:rsidRPr="00D66371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1">
              <w:rPr>
                <w:rFonts w:ascii="Times New Roman" w:hAnsi="Times New Roman" w:cs="Times New Roman"/>
                <w:sz w:val="24"/>
                <w:szCs w:val="24"/>
              </w:rPr>
              <w:t>Центр культурного развития муниципального района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blPrEx>
          <w:tblCellMar>
            <w:top w:w="102" w:type="dxa"/>
            <w:bottom w:w="102" w:type="dxa"/>
          </w:tblCellMar>
        </w:tblPrEx>
        <w:tc>
          <w:tcPr>
            <w:tcW w:w="567" w:type="dxa"/>
          </w:tcPr>
          <w:p w:rsidR="0084447A" w:rsidRPr="003002B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0" w:type="dxa"/>
          </w:tcPr>
          <w:p w:rsidR="0084447A" w:rsidRPr="00D66371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371">
              <w:rPr>
                <w:rFonts w:ascii="Times New Roman" w:hAnsi="Times New Roman" w:cs="Times New Roman"/>
                <w:sz w:val="24"/>
                <w:szCs w:val="24"/>
              </w:rPr>
              <w:t>Передвижной многофункциональный центр муниципального района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blPrEx>
          <w:tblCellMar>
            <w:top w:w="102" w:type="dxa"/>
            <w:bottom w:w="102" w:type="dxa"/>
          </w:tblCellMar>
        </w:tblPrEx>
        <w:tc>
          <w:tcPr>
            <w:tcW w:w="567" w:type="dxa"/>
          </w:tcPr>
          <w:p w:rsidR="0084447A" w:rsidRPr="007C3061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20" w:type="dxa"/>
          </w:tcPr>
          <w:p w:rsid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Контейнерные и (или) специальные площадки для сбора ТКО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blPrEx>
          <w:tblCellMar>
            <w:top w:w="102" w:type="dxa"/>
            <w:bottom w:w="102" w:type="dxa"/>
          </w:tblCellMar>
        </w:tblPrEx>
        <w:tc>
          <w:tcPr>
            <w:tcW w:w="567" w:type="dxa"/>
          </w:tcPr>
          <w:p w:rsidR="0084447A" w:rsidRDefault="0084447A" w:rsidP="009C7A6A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</w:tcPr>
          <w:p w:rsid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Стоянки специального транспорта для транспортирования отходов 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</w:tcPr>
          <w:p w:rsidR="0084447A" w:rsidRPr="0084447A" w:rsidRDefault="0084447A" w:rsidP="009C7A6A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47A" w:rsidRPr="007C3061" w:rsidTr="009C7A6A">
        <w:tblPrEx>
          <w:tblCellMar>
            <w:top w:w="102" w:type="dxa"/>
            <w:bottom w:w="102" w:type="dxa"/>
          </w:tblCellMar>
        </w:tblPrEx>
        <w:tc>
          <w:tcPr>
            <w:tcW w:w="567" w:type="dxa"/>
          </w:tcPr>
          <w:p w:rsidR="0084447A" w:rsidRPr="00F14B63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4820" w:type="dxa"/>
          </w:tcPr>
          <w:p w:rsidR="0084447A" w:rsidRPr="00252DC7" w:rsidRDefault="00582739" w:rsidP="009C7A6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Межпоселенческое к</w:t>
            </w:r>
            <w:r w:rsidR="0084447A" w:rsidRPr="00252DC7">
              <w:rPr>
                <w:rFonts w:ascii="Times New Roman" w:hAnsi="Times New Roman"/>
              </w:rPr>
              <w:t>ладбище традиционного захоронения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1" w:type="dxa"/>
          </w:tcPr>
          <w:p w:rsidR="0084447A" w:rsidRPr="0084447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447A" w:rsidRPr="007C3061" w:rsidTr="009C7A6A">
        <w:tblPrEx>
          <w:tblCellMar>
            <w:top w:w="102" w:type="dxa"/>
            <w:bottom w:w="102" w:type="dxa"/>
          </w:tblCellMar>
        </w:tblPrEx>
        <w:tc>
          <w:tcPr>
            <w:tcW w:w="567" w:type="dxa"/>
          </w:tcPr>
          <w:p w:rsidR="0084447A" w:rsidRPr="00F14B63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4820" w:type="dxa"/>
          </w:tcPr>
          <w:p w:rsidR="0084447A" w:rsidRPr="00252DC7" w:rsidRDefault="0084447A" w:rsidP="009C7A6A">
            <w:pPr>
              <w:spacing w:before="60" w:after="6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81A78">
              <w:rPr>
                <w:rFonts w:ascii="Times New Roman" w:hAnsi="Times New Roman"/>
              </w:rPr>
              <w:t>омещени</w:t>
            </w:r>
            <w:r>
              <w:rPr>
                <w:rFonts w:ascii="Times New Roman" w:hAnsi="Times New Roman"/>
              </w:rPr>
              <w:t>я</w:t>
            </w:r>
            <w:r w:rsidRPr="00F81A78">
              <w:rPr>
                <w:rFonts w:ascii="Times New Roman" w:hAnsi="Times New Roman"/>
              </w:rPr>
              <w:t xml:space="preserve">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1370" w:type="dxa"/>
          </w:tcPr>
          <w:p w:rsidR="0084447A" w:rsidRPr="0084447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84447A" w:rsidRPr="0084447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71" w:type="dxa"/>
          </w:tcPr>
          <w:p w:rsidR="0084447A" w:rsidRPr="0084447A" w:rsidRDefault="0084447A" w:rsidP="009C7A6A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0CDA" w:rsidRPr="00E30CDA" w:rsidRDefault="009C7A6A" w:rsidP="009C7A6A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before="120" w:after="120"/>
        <w:ind w:left="0"/>
        <w:contextualSpacing w:val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/>
        </w:rPr>
        <w:t>Примечание: Знак «+» обозначает необходимость соблюдения нормируемого значения для данного показателя и (или) объекта в при подготовке соответствующего вида градостроительной документации.</w:t>
      </w:r>
    </w:p>
    <w:sectPr w:rsidR="00E30CDA" w:rsidRPr="00E30CDA" w:rsidSect="00D740F3">
      <w:pgSz w:w="11906" w:h="16838"/>
      <w:pgMar w:top="1134" w:right="850" w:bottom="1134" w:left="1701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7F" w:rsidRDefault="0069537F">
      <w:pPr>
        <w:spacing w:after="0" w:line="240" w:lineRule="auto"/>
      </w:pPr>
      <w:r>
        <w:separator/>
      </w:r>
    </w:p>
  </w:endnote>
  <w:endnote w:type="continuationSeparator" w:id="0">
    <w:p w:rsidR="0069537F" w:rsidRDefault="00695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7067488"/>
      <w:docPartObj>
        <w:docPartGallery w:val="Page Numbers (Bottom of Page)"/>
        <w:docPartUnique/>
      </w:docPartObj>
    </w:sdtPr>
    <w:sdtEndPr/>
    <w:sdtContent>
      <w:p w:rsidR="00E53C91" w:rsidRDefault="00E53C91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99B">
          <w:rPr>
            <w:noProof/>
          </w:rPr>
          <w:t>2</w:t>
        </w:r>
        <w:r>
          <w:fldChar w:fldCharType="end"/>
        </w:r>
      </w:p>
    </w:sdtContent>
  </w:sdt>
  <w:p w:rsidR="00E53C91" w:rsidRDefault="00E53C91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7F" w:rsidRDefault="0069537F">
      <w:pPr>
        <w:spacing w:after="0" w:line="240" w:lineRule="auto"/>
      </w:pPr>
      <w:r>
        <w:separator/>
      </w:r>
    </w:p>
  </w:footnote>
  <w:footnote w:type="continuationSeparator" w:id="0">
    <w:p w:rsidR="0069537F" w:rsidRDefault="00695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8C0"/>
    <w:multiLevelType w:val="multilevel"/>
    <w:tmpl w:val="C38E9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1194222"/>
    <w:multiLevelType w:val="hybridMultilevel"/>
    <w:tmpl w:val="830C02B8"/>
    <w:lvl w:ilvl="0" w:tplc="94AC0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43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CE63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7C645D3"/>
    <w:multiLevelType w:val="hybridMultilevel"/>
    <w:tmpl w:val="8D30E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0D6C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F23359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A0D7AB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A1A5147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2828C6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BF322E5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4B065F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5673E2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6BB2D9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9F91E7C"/>
    <w:multiLevelType w:val="hybridMultilevel"/>
    <w:tmpl w:val="6F1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A79E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5282DBF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9B71641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DDB76E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626B7E70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62941B09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38D59C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3D11543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D45428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ED538AE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6A86C8A"/>
    <w:multiLevelType w:val="multilevel"/>
    <w:tmpl w:val="42565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22"/>
  </w:num>
  <w:num w:numId="5">
    <w:abstractNumId w:val="25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18"/>
  </w:num>
  <w:num w:numId="11">
    <w:abstractNumId w:val="23"/>
  </w:num>
  <w:num w:numId="12">
    <w:abstractNumId w:val="15"/>
  </w:num>
  <w:num w:numId="13">
    <w:abstractNumId w:val="21"/>
  </w:num>
  <w:num w:numId="14">
    <w:abstractNumId w:val="17"/>
  </w:num>
  <w:num w:numId="15">
    <w:abstractNumId w:val="16"/>
  </w:num>
  <w:num w:numId="16">
    <w:abstractNumId w:val="13"/>
  </w:num>
  <w:num w:numId="17">
    <w:abstractNumId w:val="20"/>
  </w:num>
  <w:num w:numId="18">
    <w:abstractNumId w:val="7"/>
  </w:num>
  <w:num w:numId="19">
    <w:abstractNumId w:val="9"/>
  </w:num>
  <w:num w:numId="20">
    <w:abstractNumId w:val="12"/>
  </w:num>
  <w:num w:numId="21">
    <w:abstractNumId w:val="10"/>
  </w:num>
  <w:num w:numId="22">
    <w:abstractNumId w:val="5"/>
  </w:num>
  <w:num w:numId="23">
    <w:abstractNumId w:val="19"/>
  </w:num>
  <w:num w:numId="24">
    <w:abstractNumId w:val="8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1"/>
    <w:rsid w:val="00000F9C"/>
    <w:rsid w:val="000015CB"/>
    <w:rsid w:val="00002282"/>
    <w:rsid w:val="000119C1"/>
    <w:rsid w:val="00014CF8"/>
    <w:rsid w:val="00015118"/>
    <w:rsid w:val="000173C7"/>
    <w:rsid w:val="000219B3"/>
    <w:rsid w:val="00022C79"/>
    <w:rsid w:val="0002760D"/>
    <w:rsid w:val="000334D9"/>
    <w:rsid w:val="0003367D"/>
    <w:rsid w:val="00033824"/>
    <w:rsid w:val="0003493D"/>
    <w:rsid w:val="000372C7"/>
    <w:rsid w:val="00040D60"/>
    <w:rsid w:val="000410F7"/>
    <w:rsid w:val="0004481E"/>
    <w:rsid w:val="000501C1"/>
    <w:rsid w:val="0005097D"/>
    <w:rsid w:val="00052392"/>
    <w:rsid w:val="00052786"/>
    <w:rsid w:val="000534DC"/>
    <w:rsid w:val="000550EC"/>
    <w:rsid w:val="000569AE"/>
    <w:rsid w:val="00057E85"/>
    <w:rsid w:val="000607E1"/>
    <w:rsid w:val="00063567"/>
    <w:rsid w:val="00063C0F"/>
    <w:rsid w:val="00066FF2"/>
    <w:rsid w:val="00067EA9"/>
    <w:rsid w:val="0007394E"/>
    <w:rsid w:val="00075BA3"/>
    <w:rsid w:val="00077447"/>
    <w:rsid w:val="000827FE"/>
    <w:rsid w:val="00082FFE"/>
    <w:rsid w:val="0008423B"/>
    <w:rsid w:val="000854CA"/>
    <w:rsid w:val="000A0F4B"/>
    <w:rsid w:val="000A22DF"/>
    <w:rsid w:val="000A5AB8"/>
    <w:rsid w:val="000A7E5D"/>
    <w:rsid w:val="000B30C0"/>
    <w:rsid w:val="000B4937"/>
    <w:rsid w:val="000B55B2"/>
    <w:rsid w:val="000B6962"/>
    <w:rsid w:val="000C388D"/>
    <w:rsid w:val="000C7A51"/>
    <w:rsid w:val="000D1229"/>
    <w:rsid w:val="000D1378"/>
    <w:rsid w:val="000D5E8C"/>
    <w:rsid w:val="000D6412"/>
    <w:rsid w:val="000E2E53"/>
    <w:rsid w:val="000E5121"/>
    <w:rsid w:val="000E5C3A"/>
    <w:rsid w:val="000F528E"/>
    <w:rsid w:val="00101BF3"/>
    <w:rsid w:val="0010308F"/>
    <w:rsid w:val="001071A1"/>
    <w:rsid w:val="00110FD4"/>
    <w:rsid w:val="001160C4"/>
    <w:rsid w:val="001250E6"/>
    <w:rsid w:val="0013166B"/>
    <w:rsid w:val="001322FD"/>
    <w:rsid w:val="001354EE"/>
    <w:rsid w:val="00135606"/>
    <w:rsid w:val="00145E1F"/>
    <w:rsid w:val="00147B05"/>
    <w:rsid w:val="00151923"/>
    <w:rsid w:val="001558EA"/>
    <w:rsid w:val="0016387F"/>
    <w:rsid w:val="00164407"/>
    <w:rsid w:val="00164C37"/>
    <w:rsid w:val="00172B28"/>
    <w:rsid w:val="0017373B"/>
    <w:rsid w:val="00175C89"/>
    <w:rsid w:val="00177805"/>
    <w:rsid w:val="00181A99"/>
    <w:rsid w:val="00181BF7"/>
    <w:rsid w:val="00183AE5"/>
    <w:rsid w:val="00184C82"/>
    <w:rsid w:val="0018591F"/>
    <w:rsid w:val="001902B8"/>
    <w:rsid w:val="00191A11"/>
    <w:rsid w:val="00191C65"/>
    <w:rsid w:val="00195AD0"/>
    <w:rsid w:val="001A0C50"/>
    <w:rsid w:val="001A6A32"/>
    <w:rsid w:val="001A71A8"/>
    <w:rsid w:val="001B06AD"/>
    <w:rsid w:val="001B2273"/>
    <w:rsid w:val="001B2284"/>
    <w:rsid w:val="001B2C58"/>
    <w:rsid w:val="001B39CB"/>
    <w:rsid w:val="001C1FAE"/>
    <w:rsid w:val="001C5E6A"/>
    <w:rsid w:val="001C7BA8"/>
    <w:rsid w:val="001D5130"/>
    <w:rsid w:val="001D70C2"/>
    <w:rsid w:val="001E10A7"/>
    <w:rsid w:val="001E26F4"/>
    <w:rsid w:val="001E309A"/>
    <w:rsid w:val="001E4D4A"/>
    <w:rsid w:val="001E7C24"/>
    <w:rsid w:val="001F1FA6"/>
    <w:rsid w:val="001F23F4"/>
    <w:rsid w:val="001F448D"/>
    <w:rsid w:val="001F4E9E"/>
    <w:rsid w:val="001F627C"/>
    <w:rsid w:val="00201208"/>
    <w:rsid w:val="00201565"/>
    <w:rsid w:val="00203289"/>
    <w:rsid w:val="00206D67"/>
    <w:rsid w:val="002104FE"/>
    <w:rsid w:val="00210A9B"/>
    <w:rsid w:val="00214962"/>
    <w:rsid w:val="00214EBF"/>
    <w:rsid w:val="0021561A"/>
    <w:rsid w:val="002228A0"/>
    <w:rsid w:val="002233B7"/>
    <w:rsid w:val="00224BCD"/>
    <w:rsid w:val="002275C6"/>
    <w:rsid w:val="0023222F"/>
    <w:rsid w:val="002439C2"/>
    <w:rsid w:val="00251010"/>
    <w:rsid w:val="00251E49"/>
    <w:rsid w:val="00252FA0"/>
    <w:rsid w:val="0025312F"/>
    <w:rsid w:val="00255027"/>
    <w:rsid w:val="00256CC6"/>
    <w:rsid w:val="0026311B"/>
    <w:rsid w:val="00266148"/>
    <w:rsid w:val="002662EB"/>
    <w:rsid w:val="00271A3F"/>
    <w:rsid w:val="002726F8"/>
    <w:rsid w:val="002751FA"/>
    <w:rsid w:val="00277015"/>
    <w:rsid w:val="00284521"/>
    <w:rsid w:val="002859C3"/>
    <w:rsid w:val="00286ADE"/>
    <w:rsid w:val="00286EEB"/>
    <w:rsid w:val="00291E47"/>
    <w:rsid w:val="002974BA"/>
    <w:rsid w:val="00297987"/>
    <w:rsid w:val="002A33FC"/>
    <w:rsid w:val="002A682D"/>
    <w:rsid w:val="002A6B42"/>
    <w:rsid w:val="002B6564"/>
    <w:rsid w:val="002B66BD"/>
    <w:rsid w:val="002B6773"/>
    <w:rsid w:val="002B7B7F"/>
    <w:rsid w:val="002C3022"/>
    <w:rsid w:val="002C339F"/>
    <w:rsid w:val="002C6F98"/>
    <w:rsid w:val="002D0B1F"/>
    <w:rsid w:val="002D0C63"/>
    <w:rsid w:val="002D19E0"/>
    <w:rsid w:val="002D2148"/>
    <w:rsid w:val="002D2948"/>
    <w:rsid w:val="002D3FB2"/>
    <w:rsid w:val="002D7ACE"/>
    <w:rsid w:val="002E0398"/>
    <w:rsid w:val="002E053B"/>
    <w:rsid w:val="002E1D39"/>
    <w:rsid w:val="002E6BD6"/>
    <w:rsid w:val="002F073B"/>
    <w:rsid w:val="002F32E4"/>
    <w:rsid w:val="002F55A4"/>
    <w:rsid w:val="002F71F6"/>
    <w:rsid w:val="002F7996"/>
    <w:rsid w:val="003002BA"/>
    <w:rsid w:val="003026B0"/>
    <w:rsid w:val="00304BDF"/>
    <w:rsid w:val="003052FF"/>
    <w:rsid w:val="00307C04"/>
    <w:rsid w:val="003107B9"/>
    <w:rsid w:val="0031125F"/>
    <w:rsid w:val="003125DC"/>
    <w:rsid w:val="00312C20"/>
    <w:rsid w:val="00314B33"/>
    <w:rsid w:val="00323043"/>
    <w:rsid w:val="0032397A"/>
    <w:rsid w:val="00323BE3"/>
    <w:rsid w:val="00325AA7"/>
    <w:rsid w:val="00325EF4"/>
    <w:rsid w:val="0032688A"/>
    <w:rsid w:val="0033107A"/>
    <w:rsid w:val="003341A2"/>
    <w:rsid w:val="00341E15"/>
    <w:rsid w:val="00345082"/>
    <w:rsid w:val="00346BEC"/>
    <w:rsid w:val="00350DE7"/>
    <w:rsid w:val="00352352"/>
    <w:rsid w:val="003566B4"/>
    <w:rsid w:val="003569F6"/>
    <w:rsid w:val="00360A1B"/>
    <w:rsid w:val="003670A6"/>
    <w:rsid w:val="00367625"/>
    <w:rsid w:val="0037199B"/>
    <w:rsid w:val="00372593"/>
    <w:rsid w:val="003732ED"/>
    <w:rsid w:val="00374B39"/>
    <w:rsid w:val="0037715E"/>
    <w:rsid w:val="003774FB"/>
    <w:rsid w:val="0038249E"/>
    <w:rsid w:val="00384732"/>
    <w:rsid w:val="003850B4"/>
    <w:rsid w:val="003911B8"/>
    <w:rsid w:val="003928B3"/>
    <w:rsid w:val="003929FF"/>
    <w:rsid w:val="00397957"/>
    <w:rsid w:val="003A1E00"/>
    <w:rsid w:val="003A28C7"/>
    <w:rsid w:val="003A40F1"/>
    <w:rsid w:val="003A45D2"/>
    <w:rsid w:val="003A4F2B"/>
    <w:rsid w:val="003A5345"/>
    <w:rsid w:val="003B54C8"/>
    <w:rsid w:val="003B7CB3"/>
    <w:rsid w:val="003C0E8E"/>
    <w:rsid w:val="003C3990"/>
    <w:rsid w:val="003C55CC"/>
    <w:rsid w:val="003C6AF2"/>
    <w:rsid w:val="003D396E"/>
    <w:rsid w:val="003D3F79"/>
    <w:rsid w:val="003D7674"/>
    <w:rsid w:val="003E3464"/>
    <w:rsid w:val="003E495D"/>
    <w:rsid w:val="003E5E30"/>
    <w:rsid w:val="003E6F30"/>
    <w:rsid w:val="003E7E2C"/>
    <w:rsid w:val="003F0C33"/>
    <w:rsid w:val="003F3748"/>
    <w:rsid w:val="003F4D84"/>
    <w:rsid w:val="004020D9"/>
    <w:rsid w:val="00406302"/>
    <w:rsid w:val="004073F1"/>
    <w:rsid w:val="0041514E"/>
    <w:rsid w:val="0041647D"/>
    <w:rsid w:val="00416BC6"/>
    <w:rsid w:val="00417471"/>
    <w:rsid w:val="00417564"/>
    <w:rsid w:val="004175FB"/>
    <w:rsid w:val="004228C8"/>
    <w:rsid w:val="004236A7"/>
    <w:rsid w:val="00425C94"/>
    <w:rsid w:val="004272A4"/>
    <w:rsid w:val="004277C5"/>
    <w:rsid w:val="004330B4"/>
    <w:rsid w:val="00444E81"/>
    <w:rsid w:val="00445450"/>
    <w:rsid w:val="00445701"/>
    <w:rsid w:val="00450437"/>
    <w:rsid w:val="00450FF9"/>
    <w:rsid w:val="00451B56"/>
    <w:rsid w:val="00451C5E"/>
    <w:rsid w:val="004528AC"/>
    <w:rsid w:val="00454FEF"/>
    <w:rsid w:val="00457C6F"/>
    <w:rsid w:val="0046173A"/>
    <w:rsid w:val="00462156"/>
    <w:rsid w:val="00462EB0"/>
    <w:rsid w:val="00464E73"/>
    <w:rsid w:val="004651F6"/>
    <w:rsid w:val="00465C27"/>
    <w:rsid w:val="00470CAC"/>
    <w:rsid w:val="00476250"/>
    <w:rsid w:val="0048012A"/>
    <w:rsid w:val="004807CC"/>
    <w:rsid w:val="0048412C"/>
    <w:rsid w:val="00487762"/>
    <w:rsid w:val="00493EA7"/>
    <w:rsid w:val="0049447A"/>
    <w:rsid w:val="00496D91"/>
    <w:rsid w:val="004A120C"/>
    <w:rsid w:val="004A6C2E"/>
    <w:rsid w:val="004B17BD"/>
    <w:rsid w:val="004B445E"/>
    <w:rsid w:val="004B5785"/>
    <w:rsid w:val="004B7D34"/>
    <w:rsid w:val="004C0B77"/>
    <w:rsid w:val="004C2F22"/>
    <w:rsid w:val="004C4AF7"/>
    <w:rsid w:val="004C5562"/>
    <w:rsid w:val="004C750D"/>
    <w:rsid w:val="004D6447"/>
    <w:rsid w:val="004D64FA"/>
    <w:rsid w:val="004E2C48"/>
    <w:rsid w:val="004E4129"/>
    <w:rsid w:val="004E46BB"/>
    <w:rsid w:val="004E48F5"/>
    <w:rsid w:val="004F0B86"/>
    <w:rsid w:val="004F13A2"/>
    <w:rsid w:val="004F15FC"/>
    <w:rsid w:val="005007BE"/>
    <w:rsid w:val="00500A9B"/>
    <w:rsid w:val="005014E1"/>
    <w:rsid w:val="00501ABD"/>
    <w:rsid w:val="005057C3"/>
    <w:rsid w:val="00506BCF"/>
    <w:rsid w:val="00513EDB"/>
    <w:rsid w:val="0051469C"/>
    <w:rsid w:val="00514B0F"/>
    <w:rsid w:val="00521481"/>
    <w:rsid w:val="0053169D"/>
    <w:rsid w:val="00534F21"/>
    <w:rsid w:val="00540D7A"/>
    <w:rsid w:val="0054290C"/>
    <w:rsid w:val="00543360"/>
    <w:rsid w:val="00551A0A"/>
    <w:rsid w:val="00553B2D"/>
    <w:rsid w:val="00554E55"/>
    <w:rsid w:val="005556F4"/>
    <w:rsid w:val="0055786E"/>
    <w:rsid w:val="005619E4"/>
    <w:rsid w:val="00562EC9"/>
    <w:rsid w:val="00572AB6"/>
    <w:rsid w:val="00582588"/>
    <w:rsid w:val="00582739"/>
    <w:rsid w:val="00584CF0"/>
    <w:rsid w:val="005862F5"/>
    <w:rsid w:val="00593446"/>
    <w:rsid w:val="005A111D"/>
    <w:rsid w:val="005A4063"/>
    <w:rsid w:val="005A5D60"/>
    <w:rsid w:val="005B0102"/>
    <w:rsid w:val="005B098A"/>
    <w:rsid w:val="005B182B"/>
    <w:rsid w:val="005B3222"/>
    <w:rsid w:val="005B4B8E"/>
    <w:rsid w:val="005B53C2"/>
    <w:rsid w:val="005B54A8"/>
    <w:rsid w:val="005C0522"/>
    <w:rsid w:val="005C114A"/>
    <w:rsid w:val="005C5C58"/>
    <w:rsid w:val="005C75AD"/>
    <w:rsid w:val="005D0FD8"/>
    <w:rsid w:val="005D1A12"/>
    <w:rsid w:val="005D5264"/>
    <w:rsid w:val="005D6F89"/>
    <w:rsid w:val="005E0E8D"/>
    <w:rsid w:val="005E35D8"/>
    <w:rsid w:val="005E465A"/>
    <w:rsid w:val="005E645F"/>
    <w:rsid w:val="005F0F03"/>
    <w:rsid w:val="005F4144"/>
    <w:rsid w:val="00601353"/>
    <w:rsid w:val="006037B3"/>
    <w:rsid w:val="00607012"/>
    <w:rsid w:val="00607208"/>
    <w:rsid w:val="00607C2C"/>
    <w:rsid w:val="00612035"/>
    <w:rsid w:val="0062391A"/>
    <w:rsid w:val="006249F8"/>
    <w:rsid w:val="00645047"/>
    <w:rsid w:val="006452F1"/>
    <w:rsid w:val="006522D8"/>
    <w:rsid w:val="00653BF8"/>
    <w:rsid w:val="0065412D"/>
    <w:rsid w:val="006635E4"/>
    <w:rsid w:val="0066367C"/>
    <w:rsid w:val="006641E6"/>
    <w:rsid w:val="0067369A"/>
    <w:rsid w:val="00674F35"/>
    <w:rsid w:val="00675803"/>
    <w:rsid w:val="006761CE"/>
    <w:rsid w:val="006776D8"/>
    <w:rsid w:val="00684FA4"/>
    <w:rsid w:val="00691217"/>
    <w:rsid w:val="00692AC6"/>
    <w:rsid w:val="00693547"/>
    <w:rsid w:val="0069537F"/>
    <w:rsid w:val="00695548"/>
    <w:rsid w:val="006A057C"/>
    <w:rsid w:val="006A10E9"/>
    <w:rsid w:val="006A37E0"/>
    <w:rsid w:val="006A4928"/>
    <w:rsid w:val="006A7AC4"/>
    <w:rsid w:val="006A7CBE"/>
    <w:rsid w:val="006A7DC2"/>
    <w:rsid w:val="006B5AD3"/>
    <w:rsid w:val="006C03AC"/>
    <w:rsid w:val="006C278E"/>
    <w:rsid w:val="006C41DD"/>
    <w:rsid w:val="006C55A9"/>
    <w:rsid w:val="006C58DC"/>
    <w:rsid w:val="006D45D5"/>
    <w:rsid w:val="006D74B5"/>
    <w:rsid w:val="006D7896"/>
    <w:rsid w:val="006D7DE9"/>
    <w:rsid w:val="006E136C"/>
    <w:rsid w:val="006E2A27"/>
    <w:rsid w:val="006F3622"/>
    <w:rsid w:val="006F3FFB"/>
    <w:rsid w:val="00700A43"/>
    <w:rsid w:val="00702903"/>
    <w:rsid w:val="00707A02"/>
    <w:rsid w:val="00707CF4"/>
    <w:rsid w:val="0071046E"/>
    <w:rsid w:val="00710867"/>
    <w:rsid w:val="007111E6"/>
    <w:rsid w:val="007113AB"/>
    <w:rsid w:val="00713BF6"/>
    <w:rsid w:val="007154CC"/>
    <w:rsid w:val="00716C79"/>
    <w:rsid w:val="00717277"/>
    <w:rsid w:val="007222D1"/>
    <w:rsid w:val="007240CC"/>
    <w:rsid w:val="00730412"/>
    <w:rsid w:val="00732EFA"/>
    <w:rsid w:val="00733ADA"/>
    <w:rsid w:val="0073501C"/>
    <w:rsid w:val="007353CA"/>
    <w:rsid w:val="00736C6E"/>
    <w:rsid w:val="00736CAA"/>
    <w:rsid w:val="0073703E"/>
    <w:rsid w:val="00740C51"/>
    <w:rsid w:val="00740FA2"/>
    <w:rsid w:val="00742F9A"/>
    <w:rsid w:val="00743E21"/>
    <w:rsid w:val="00746151"/>
    <w:rsid w:val="007475CE"/>
    <w:rsid w:val="007534E7"/>
    <w:rsid w:val="007564DD"/>
    <w:rsid w:val="00762B2E"/>
    <w:rsid w:val="0076488B"/>
    <w:rsid w:val="00771EF4"/>
    <w:rsid w:val="00773D9C"/>
    <w:rsid w:val="007779AE"/>
    <w:rsid w:val="00777FEF"/>
    <w:rsid w:val="00783967"/>
    <w:rsid w:val="00786A9B"/>
    <w:rsid w:val="00796F04"/>
    <w:rsid w:val="007977F5"/>
    <w:rsid w:val="007A0421"/>
    <w:rsid w:val="007A4910"/>
    <w:rsid w:val="007A6EDF"/>
    <w:rsid w:val="007B2A55"/>
    <w:rsid w:val="007B4A6E"/>
    <w:rsid w:val="007B5C99"/>
    <w:rsid w:val="007C0B19"/>
    <w:rsid w:val="007C19C1"/>
    <w:rsid w:val="007C298D"/>
    <w:rsid w:val="007C47C0"/>
    <w:rsid w:val="007D17F6"/>
    <w:rsid w:val="007D2C9D"/>
    <w:rsid w:val="007D6C95"/>
    <w:rsid w:val="007D71A6"/>
    <w:rsid w:val="007E0360"/>
    <w:rsid w:val="007E163C"/>
    <w:rsid w:val="007E5599"/>
    <w:rsid w:val="007F0426"/>
    <w:rsid w:val="007F15AD"/>
    <w:rsid w:val="007F1636"/>
    <w:rsid w:val="007F24FC"/>
    <w:rsid w:val="007F29AA"/>
    <w:rsid w:val="007F3AA9"/>
    <w:rsid w:val="007F3B68"/>
    <w:rsid w:val="007F69DD"/>
    <w:rsid w:val="00802A0F"/>
    <w:rsid w:val="00803426"/>
    <w:rsid w:val="0080383A"/>
    <w:rsid w:val="008108EE"/>
    <w:rsid w:val="00811976"/>
    <w:rsid w:val="00813E67"/>
    <w:rsid w:val="008165A8"/>
    <w:rsid w:val="00820262"/>
    <w:rsid w:val="0082161E"/>
    <w:rsid w:val="008264C8"/>
    <w:rsid w:val="00827771"/>
    <w:rsid w:val="0083053C"/>
    <w:rsid w:val="008310A2"/>
    <w:rsid w:val="008355A5"/>
    <w:rsid w:val="00840B1A"/>
    <w:rsid w:val="008429CE"/>
    <w:rsid w:val="00843811"/>
    <w:rsid w:val="0084447A"/>
    <w:rsid w:val="0084517D"/>
    <w:rsid w:val="0084547E"/>
    <w:rsid w:val="00847870"/>
    <w:rsid w:val="00851968"/>
    <w:rsid w:val="00854BB8"/>
    <w:rsid w:val="0085534C"/>
    <w:rsid w:val="008575D7"/>
    <w:rsid w:val="008610C7"/>
    <w:rsid w:val="00865C74"/>
    <w:rsid w:val="00865F39"/>
    <w:rsid w:val="00867A64"/>
    <w:rsid w:val="00872840"/>
    <w:rsid w:val="00882480"/>
    <w:rsid w:val="00882591"/>
    <w:rsid w:val="00882E39"/>
    <w:rsid w:val="00883107"/>
    <w:rsid w:val="00883898"/>
    <w:rsid w:val="00893219"/>
    <w:rsid w:val="00896839"/>
    <w:rsid w:val="008A0808"/>
    <w:rsid w:val="008A1D97"/>
    <w:rsid w:val="008A23EA"/>
    <w:rsid w:val="008A3077"/>
    <w:rsid w:val="008A51A4"/>
    <w:rsid w:val="008A5F3E"/>
    <w:rsid w:val="008B00DA"/>
    <w:rsid w:val="008B4074"/>
    <w:rsid w:val="008B69FC"/>
    <w:rsid w:val="008C178E"/>
    <w:rsid w:val="008D1D05"/>
    <w:rsid w:val="008E1746"/>
    <w:rsid w:val="008E3AD5"/>
    <w:rsid w:val="008E42C4"/>
    <w:rsid w:val="008E6999"/>
    <w:rsid w:val="008E7D8F"/>
    <w:rsid w:val="008F0D3B"/>
    <w:rsid w:val="008F1E9F"/>
    <w:rsid w:val="008F3592"/>
    <w:rsid w:val="008F74EB"/>
    <w:rsid w:val="00902F95"/>
    <w:rsid w:val="009032C7"/>
    <w:rsid w:val="00903BF7"/>
    <w:rsid w:val="00904C91"/>
    <w:rsid w:val="00910F77"/>
    <w:rsid w:val="009114C2"/>
    <w:rsid w:val="00912946"/>
    <w:rsid w:val="00913FA2"/>
    <w:rsid w:val="00917013"/>
    <w:rsid w:val="00917DED"/>
    <w:rsid w:val="009204F3"/>
    <w:rsid w:val="00923053"/>
    <w:rsid w:val="009250F7"/>
    <w:rsid w:val="00925373"/>
    <w:rsid w:val="009338EE"/>
    <w:rsid w:val="00934EAE"/>
    <w:rsid w:val="009412D7"/>
    <w:rsid w:val="00944A11"/>
    <w:rsid w:val="00950F1F"/>
    <w:rsid w:val="00952E50"/>
    <w:rsid w:val="00953D64"/>
    <w:rsid w:val="009548DE"/>
    <w:rsid w:val="00954A4A"/>
    <w:rsid w:val="00957CB0"/>
    <w:rsid w:val="00962831"/>
    <w:rsid w:val="00963D23"/>
    <w:rsid w:val="00964194"/>
    <w:rsid w:val="00965159"/>
    <w:rsid w:val="00967B07"/>
    <w:rsid w:val="00970C24"/>
    <w:rsid w:val="00971D5A"/>
    <w:rsid w:val="009746A3"/>
    <w:rsid w:val="00975C91"/>
    <w:rsid w:val="00975FD3"/>
    <w:rsid w:val="009769D7"/>
    <w:rsid w:val="00981290"/>
    <w:rsid w:val="00981365"/>
    <w:rsid w:val="00985E20"/>
    <w:rsid w:val="0099192D"/>
    <w:rsid w:val="00991CA4"/>
    <w:rsid w:val="00994F41"/>
    <w:rsid w:val="009A50FF"/>
    <w:rsid w:val="009B0463"/>
    <w:rsid w:val="009B08E4"/>
    <w:rsid w:val="009B1BA6"/>
    <w:rsid w:val="009B6005"/>
    <w:rsid w:val="009C2642"/>
    <w:rsid w:val="009C521B"/>
    <w:rsid w:val="009C7A6A"/>
    <w:rsid w:val="009D1EDF"/>
    <w:rsid w:val="009D22B7"/>
    <w:rsid w:val="009D23E5"/>
    <w:rsid w:val="009E72AA"/>
    <w:rsid w:val="009F245E"/>
    <w:rsid w:val="009F4A7E"/>
    <w:rsid w:val="00A02207"/>
    <w:rsid w:val="00A05675"/>
    <w:rsid w:val="00A11C1F"/>
    <w:rsid w:val="00A12295"/>
    <w:rsid w:val="00A20F47"/>
    <w:rsid w:val="00A21E36"/>
    <w:rsid w:val="00A22F73"/>
    <w:rsid w:val="00A23428"/>
    <w:rsid w:val="00A24B17"/>
    <w:rsid w:val="00A26E2F"/>
    <w:rsid w:val="00A3045B"/>
    <w:rsid w:val="00A30DD2"/>
    <w:rsid w:val="00A3136D"/>
    <w:rsid w:val="00A321F8"/>
    <w:rsid w:val="00A368BB"/>
    <w:rsid w:val="00A37AEA"/>
    <w:rsid w:val="00A40BC2"/>
    <w:rsid w:val="00A4586B"/>
    <w:rsid w:val="00A4611A"/>
    <w:rsid w:val="00A53143"/>
    <w:rsid w:val="00A556C7"/>
    <w:rsid w:val="00A572EA"/>
    <w:rsid w:val="00A57E1E"/>
    <w:rsid w:val="00A7131D"/>
    <w:rsid w:val="00A718F1"/>
    <w:rsid w:val="00A73996"/>
    <w:rsid w:val="00A74C9B"/>
    <w:rsid w:val="00A7559E"/>
    <w:rsid w:val="00A84AFB"/>
    <w:rsid w:val="00A84C87"/>
    <w:rsid w:val="00A91E05"/>
    <w:rsid w:val="00A92FAB"/>
    <w:rsid w:val="00A93E5F"/>
    <w:rsid w:val="00A942ED"/>
    <w:rsid w:val="00A94D6B"/>
    <w:rsid w:val="00A96449"/>
    <w:rsid w:val="00A979DE"/>
    <w:rsid w:val="00AA01B3"/>
    <w:rsid w:val="00AA125F"/>
    <w:rsid w:val="00AA2C49"/>
    <w:rsid w:val="00AB154C"/>
    <w:rsid w:val="00AB2BA0"/>
    <w:rsid w:val="00AB421B"/>
    <w:rsid w:val="00AC2330"/>
    <w:rsid w:val="00AC76BB"/>
    <w:rsid w:val="00AC7E63"/>
    <w:rsid w:val="00AD24CE"/>
    <w:rsid w:val="00AD6050"/>
    <w:rsid w:val="00AE02B2"/>
    <w:rsid w:val="00AE1287"/>
    <w:rsid w:val="00AE5920"/>
    <w:rsid w:val="00AE6426"/>
    <w:rsid w:val="00AE67DF"/>
    <w:rsid w:val="00AF1066"/>
    <w:rsid w:val="00AF1E08"/>
    <w:rsid w:val="00AF2D42"/>
    <w:rsid w:val="00AF3E30"/>
    <w:rsid w:val="00AF5166"/>
    <w:rsid w:val="00AF64A3"/>
    <w:rsid w:val="00AF6DEB"/>
    <w:rsid w:val="00B02E48"/>
    <w:rsid w:val="00B035DB"/>
    <w:rsid w:val="00B04011"/>
    <w:rsid w:val="00B04C60"/>
    <w:rsid w:val="00B05186"/>
    <w:rsid w:val="00B10CA5"/>
    <w:rsid w:val="00B1301B"/>
    <w:rsid w:val="00B135B4"/>
    <w:rsid w:val="00B143E4"/>
    <w:rsid w:val="00B14C4C"/>
    <w:rsid w:val="00B20CE3"/>
    <w:rsid w:val="00B26CD9"/>
    <w:rsid w:val="00B31852"/>
    <w:rsid w:val="00B3480A"/>
    <w:rsid w:val="00B369F2"/>
    <w:rsid w:val="00B37E88"/>
    <w:rsid w:val="00B437E7"/>
    <w:rsid w:val="00B46422"/>
    <w:rsid w:val="00B47718"/>
    <w:rsid w:val="00B532FF"/>
    <w:rsid w:val="00B545BE"/>
    <w:rsid w:val="00B60D2A"/>
    <w:rsid w:val="00B6285C"/>
    <w:rsid w:val="00B6288B"/>
    <w:rsid w:val="00B64EDB"/>
    <w:rsid w:val="00B67FB6"/>
    <w:rsid w:val="00B70918"/>
    <w:rsid w:val="00B71F4E"/>
    <w:rsid w:val="00B72E56"/>
    <w:rsid w:val="00B74F47"/>
    <w:rsid w:val="00B80E86"/>
    <w:rsid w:val="00B82578"/>
    <w:rsid w:val="00B8632B"/>
    <w:rsid w:val="00B87E7D"/>
    <w:rsid w:val="00B94EB5"/>
    <w:rsid w:val="00BA160B"/>
    <w:rsid w:val="00BA3FDE"/>
    <w:rsid w:val="00BB1BBC"/>
    <w:rsid w:val="00BB1FB5"/>
    <w:rsid w:val="00BB5266"/>
    <w:rsid w:val="00BB6D46"/>
    <w:rsid w:val="00BC4661"/>
    <w:rsid w:val="00BD00B3"/>
    <w:rsid w:val="00BD3BED"/>
    <w:rsid w:val="00BD4F7C"/>
    <w:rsid w:val="00BD5C2D"/>
    <w:rsid w:val="00BD7313"/>
    <w:rsid w:val="00BE3A36"/>
    <w:rsid w:val="00BF2D61"/>
    <w:rsid w:val="00BF390A"/>
    <w:rsid w:val="00BF6BE0"/>
    <w:rsid w:val="00C0023B"/>
    <w:rsid w:val="00C002C8"/>
    <w:rsid w:val="00C018C9"/>
    <w:rsid w:val="00C032FF"/>
    <w:rsid w:val="00C03823"/>
    <w:rsid w:val="00C100CD"/>
    <w:rsid w:val="00C17F11"/>
    <w:rsid w:val="00C20C7F"/>
    <w:rsid w:val="00C21320"/>
    <w:rsid w:val="00C2352F"/>
    <w:rsid w:val="00C24E24"/>
    <w:rsid w:val="00C25499"/>
    <w:rsid w:val="00C26841"/>
    <w:rsid w:val="00C3167B"/>
    <w:rsid w:val="00C40513"/>
    <w:rsid w:val="00C436D4"/>
    <w:rsid w:val="00C45A4A"/>
    <w:rsid w:val="00C468CD"/>
    <w:rsid w:val="00C50DD5"/>
    <w:rsid w:val="00C6117C"/>
    <w:rsid w:val="00C64BE9"/>
    <w:rsid w:val="00C72EA7"/>
    <w:rsid w:val="00C745F0"/>
    <w:rsid w:val="00C74D68"/>
    <w:rsid w:val="00C76943"/>
    <w:rsid w:val="00C77197"/>
    <w:rsid w:val="00C77F6E"/>
    <w:rsid w:val="00C808E5"/>
    <w:rsid w:val="00C81EB8"/>
    <w:rsid w:val="00C824FE"/>
    <w:rsid w:val="00C92BD0"/>
    <w:rsid w:val="00C94724"/>
    <w:rsid w:val="00C94982"/>
    <w:rsid w:val="00CA239B"/>
    <w:rsid w:val="00CA43EE"/>
    <w:rsid w:val="00CB354D"/>
    <w:rsid w:val="00CB446C"/>
    <w:rsid w:val="00CB73C7"/>
    <w:rsid w:val="00CB7965"/>
    <w:rsid w:val="00CC0367"/>
    <w:rsid w:val="00CC1B60"/>
    <w:rsid w:val="00CC1DC9"/>
    <w:rsid w:val="00CC7D3E"/>
    <w:rsid w:val="00CD1BC2"/>
    <w:rsid w:val="00CD24CE"/>
    <w:rsid w:val="00CD4B10"/>
    <w:rsid w:val="00CD7A10"/>
    <w:rsid w:val="00CD7C78"/>
    <w:rsid w:val="00CE566B"/>
    <w:rsid w:val="00CE5EED"/>
    <w:rsid w:val="00CF2833"/>
    <w:rsid w:val="00D02A39"/>
    <w:rsid w:val="00D05ECC"/>
    <w:rsid w:val="00D06EE3"/>
    <w:rsid w:val="00D07611"/>
    <w:rsid w:val="00D15B5C"/>
    <w:rsid w:val="00D160EA"/>
    <w:rsid w:val="00D20160"/>
    <w:rsid w:val="00D23BC2"/>
    <w:rsid w:val="00D26024"/>
    <w:rsid w:val="00D31A6E"/>
    <w:rsid w:val="00D31EAD"/>
    <w:rsid w:val="00D3489F"/>
    <w:rsid w:val="00D36B1D"/>
    <w:rsid w:val="00D37104"/>
    <w:rsid w:val="00D373EC"/>
    <w:rsid w:val="00D4059B"/>
    <w:rsid w:val="00D46975"/>
    <w:rsid w:val="00D50B34"/>
    <w:rsid w:val="00D50FC9"/>
    <w:rsid w:val="00D52513"/>
    <w:rsid w:val="00D52743"/>
    <w:rsid w:val="00D5467E"/>
    <w:rsid w:val="00D60DD0"/>
    <w:rsid w:val="00D61699"/>
    <w:rsid w:val="00D66371"/>
    <w:rsid w:val="00D6680F"/>
    <w:rsid w:val="00D67A41"/>
    <w:rsid w:val="00D71785"/>
    <w:rsid w:val="00D740F3"/>
    <w:rsid w:val="00D75307"/>
    <w:rsid w:val="00D76C04"/>
    <w:rsid w:val="00D77472"/>
    <w:rsid w:val="00D77C79"/>
    <w:rsid w:val="00D84BDD"/>
    <w:rsid w:val="00D85059"/>
    <w:rsid w:val="00D851A9"/>
    <w:rsid w:val="00D860E1"/>
    <w:rsid w:val="00D867A8"/>
    <w:rsid w:val="00D86A9E"/>
    <w:rsid w:val="00D945CD"/>
    <w:rsid w:val="00DA0388"/>
    <w:rsid w:val="00DA2CFF"/>
    <w:rsid w:val="00DB2309"/>
    <w:rsid w:val="00DB25D5"/>
    <w:rsid w:val="00DB3DA1"/>
    <w:rsid w:val="00DB40D8"/>
    <w:rsid w:val="00DB6AAD"/>
    <w:rsid w:val="00DB7B60"/>
    <w:rsid w:val="00DC175B"/>
    <w:rsid w:val="00DD089A"/>
    <w:rsid w:val="00DD589F"/>
    <w:rsid w:val="00DD58EB"/>
    <w:rsid w:val="00DE1724"/>
    <w:rsid w:val="00DE36FA"/>
    <w:rsid w:val="00DE705A"/>
    <w:rsid w:val="00DF0D6C"/>
    <w:rsid w:val="00DF20CE"/>
    <w:rsid w:val="00DF3855"/>
    <w:rsid w:val="00DF5D91"/>
    <w:rsid w:val="00E00DA1"/>
    <w:rsid w:val="00E03119"/>
    <w:rsid w:val="00E100D1"/>
    <w:rsid w:val="00E10252"/>
    <w:rsid w:val="00E11CA5"/>
    <w:rsid w:val="00E12302"/>
    <w:rsid w:val="00E162D2"/>
    <w:rsid w:val="00E21988"/>
    <w:rsid w:val="00E25766"/>
    <w:rsid w:val="00E273D4"/>
    <w:rsid w:val="00E27BD6"/>
    <w:rsid w:val="00E30CDA"/>
    <w:rsid w:val="00E30E45"/>
    <w:rsid w:val="00E33859"/>
    <w:rsid w:val="00E373B7"/>
    <w:rsid w:val="00E40663"/>
    <w:rsid w:val="00E41C83"/>
    <w:rsid w:val="00E41F95"/>
    <w:rsid w:val="00E47370"/>
    <w:rsid w:val="00E475F7"/>
    <w:rsid w:val="00E478DC"/>
    <w:rsid w:val="00E516F4"/>
    <w:rsid w:val="00E51F6C"/>
    <w:rsid w:val="00E5310F"/>
    <w:rsid w:val="00E5347F"/>
    <w:rsid w:val="00E535E1"/>
    <w:rsid w:val="00E53C91"/>
    <w:rsid w:val="00E53FE1"/>
    <w:rsid w:val="00E54094"/>
    <w:rsid w:val="00E557A0"/>
    <w:rsid w:val="00E662D6"/>
    <w:rsid w:val="00E66E25"/>
    <w:rsid w:val="00E7038F"/>
    <w:rsid w:val="00E7384F"/>
    <w:rsid w:val="00E74F68"/>
    <w:rsid w:val="00E753DB"/>
    <w:rsid w:val="00E777D0"/>
    <w:rsid w:val="00E81314"/>
    <w:rsid w:val="00E8207F"/>
    <w:rsid w:val="00E82ADB"/>
    <w:rsid w:val="00E83255"/>
    <w:rsid w:val="00E838B2"/>
    <w:rsid w:val="00E83BF1"/>
    <w:rsid w:val="00E8535D"/>
    <w:rsid w:val="00E918DC"/>
    <w:rsid w:val="00E93744"/>
    <w:rsid w:val="00E960FA"/>
    <w:rsid w:val="00EA4554"/>
    <w:rsid w:val="00EA7AB3"/>
    <w:rsid w:val="00EB3859"/>
    <w:rsid w:val="00EB5535"/>
    <w:rsid w:val="00EC0739"/>
    <w:rsid w:val="00EC2AD2"/>
    <w:rsid w:val="00EC4586"/>
    <w:rsid w:val="00EC5DBF"/>
    <w:rsid w:val="00ED12DB"/>
    <w:rsid w:val="00ED16E9"/>
    <w:rsid w:val="00ED2E13"/>
    <w:rsid w:val="00ED3E2F"/>
    <w:rsid w:val="00ED6799"/>
    <w:rsid w:val="00ED78AA"/>
    <w:rsid w:val="00EE5D47"/>
    <w:rsid w:val="00EE6475"/>
    <w:rsid w:val="00EF0881"/>
    <w:rsid w:val="00EF25FE"/>
    <w:rsid w:val="00EF4CE6"/>
    <w:rsid w:val="00F02802"/>
    <w:rsid w:val="00F02DA0"/>
    <w:rsid w:val="00F11640"/>
    <w:rsid w:val="00F121CB"/>
    <w:rsid w:val="00F17C5E"/>
    <w:rsid w:val="00F22ADC"/>
    <w:rsid w:val="00F239E0"/>
    <w:rsid w:val="00F24A9C"/>
    <w:rsid w:val="00F252FF"/>
    <w:rsid w:val="00F268AC"/>
    <w:rsid w:val="00F275EA"/>
    <w:rsid w:val="00F31B48"/>
    <w:rsid w:val="00F35750"/>
    <w:rsid w:val="00F40B64"/>
    <w:rsid w:val="00F42528"/>
    <w:rsid w:val="00F43302"/>
    <w:rsid w:val="00F47D65"/>
    <w:rsid w:val="00F51593"/>
    <w:rsid w:val="00F53D0D"/>
    <w:rsid w:val="00F55151"/>
    <w:rsid w:val="00F5644F"/>
    <w:rsid w:val="00F679FA"/>
    <w:rsid w:val="00F731A0"/>
    <w:rsid w:val="00F803B3"/>
    <w:rsid w:val="00F8149E"/>
    <w:rsid w:val="00F81A78"/>
    <w:rsid w:val="00F85519"/>
    <w:rsid w:val="00F865AD"/>
    <w:rsid w:val="00F91F18"/>
    <w:rsid w:val="00F929F7"/>
    <w:rsid w:val="00F937A9"/>
    <w:rsid w:val="00F954B9"/>
    <w:rsid w:val="00F970B2"/>
    <w:rsid w:val="00FA75C6"/>
    <w:rsid w:val="00FA7A92"/>
    <w:rsid w:val="00FB4DD3"/>
    <w:rsid w:val="00FB695C"/>
    <w:rsid w:val="00FB7425"/>
    <w:rsid w:val="00FC098F"/>
    <w:rsid w:val="00FC68E8"/>
    <w:rsid w:val="00FD2C9A"/>
    <w:rsid w:val="00FD2E1F"/>
    <w:rsid w:val="00FD4508"/>
    <w:rsid w:val="00FD5488"/>
    <w:rsid w:val="00FE0CB8"/>
    <w:rsid w:val="00FE1DAC"/>
    <w:rsid w:val="00FE3627"/>
    <w:rsid w:val="00FE3793"/>
    <w:rsid w:val="00FE6895"/>
    <w:rsid w:val="00FF4C67"/>
    <w:rsid w:val="00FF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19106-E701-44A0-B365-270C2133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2D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5C114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aliases w:val=" Знак2, Знак2 Знак,Знак2,Знак2 Знак,H2,contract,h2,2,Numbered text 3,H21,H22,H23,H24,H211,H25,H212,H221,H231,H241,H2111,H26,H213,H222,H232,H242,H2112,H27,H214,H28,H29,H210,H215,H216,H217,H218,H219,H220,H2110,H223,H2113,H224,H225,H226,H227"/>
    <w:basedOn w:val="a"/>
    <w:next w:val="a"/>
    <w:link w:val="20"/>
    <w:uiPriority w:val="9"/>
    <w:unhideWhenUsed/>
    <w:qFormat/>
    <w:rsid w:val="005C114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aliases w:val=" Знак, Знак3, Знак3 Знак,Знак,Знак3,Знак3 Знак"/>
    <w:basedOn w:val="a"/>
    <w:next w:val="a"/>
    <w:link w:val="30"/>
    <w:uiPriority w:val="9"/>
    <w:unhideWhenUsed/>
    <w:qFormat/>
    <w:rsid w:val="005C114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5C114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5C114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unhideWhenUsed/>
    <w:qFormat/>
    <w:rsid w:val="005C114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unhideWhenUsed/>
    <w:qFormat/>
    <w:rsid w:val="005C114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C114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5C114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uiPriority w:val="9"/>
    <w:rsid w:val="005C114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aliases w:val=" Знак2 Знак1, Знак2 Знак Знак,Знак2 Знак1,Знак2 Знак Знак,H2 Знак,contract Знак,h2 Знак,2 Знак,Numbered text 3 Знак,H21 Знак,H22 Знак,H23 Знак,H24 Знак,H211 Знак,H25 Знак,H212 Знак,H221 Знак,H231 Знак,H241 Знак,H2111 Знак,H26 Знак"/>
    <w:link w:val="2"/>
    <w:uiPriority w:val="9"/>
    <w:rsid w:val="005C11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aliases w:val=" Знак Знак, Знак3 Знак1, Знак3 Знак Знак,Знак Знак,Знак3 Знак1,Знак3 Знак Знак"/>
    <w:link w:val="3"/>
    <w:uiPriority w:val="9"/>
    <w:rsid w:val="005C114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5C114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rsid w:val="005C114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rsid w:val="005C114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rsid w:val="005C114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rsid w:val="005C114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rsid w:val="005C114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C114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5C114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114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5C114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C114A"/>
    <w:rPr>
      <w:b/>
      <w:bCs/>
    </w:rPr>
  </w:style>
  <w:style w:type="character" w:styleId="a8">
    <w:name w:val="Emphasis"/>
    <w:uiPriority w:val="20"/>
    <w:qFormat/>
    <w:rsid w:val="005C114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5C114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5C114A"/>
  </w:style>
  <w:style w:type="paragraph" w:styleId="ab">
    <w:name w:val="List Paragraph"/>
    <w:basedOn w:val="a"/>
    <w:link w:val="ac"/>
    <w:uiPriority w:val="34"/>
    <w:qFormat/>
    <w:rsid w:val="005C114A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5C114A"/>
  </w:style>
  <w:style w:type="paragraph" w:styleId="21">
    <w:name w:val="Quote"/>
    <w:basedOn w:val="a"/>
    <w:next w:val="a"/>
    <w:link w:val="22"/>
    <w:uiPriority w:val="29"/>
    <w:qFormat/>
    <w:rsid w:val="005C114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C114A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5C114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e">
    <w:name w:val="Выделенная цитата Знак"/>
    <w:link w:val="ad"/>
    <w:uiPriority w:val="30"/>
    <w:rsid w:val="005C114A"/>
    <w:rPr>
      <w:b/>
      <w:bCs/>
      <w:i/>
      <w:iCs/>
    </w:rPr>
  </w:style>
  <w:style w:type="character" w:styleId="af">
    <w:name w:val="Subtle Emphasis"/>
    <w:uiPriority w:val="19"/>
    <w:qFormat/>
    <w:rsid w:val="005C114A"/>
    <w:rPr>
      <w:i/>
      <w:iCs/>
    </w:rPr>
  </w:style>
  <w:style w:type="character" w:styleId="af0">
    <w:name w:val="Intense Emphasis"/>
    <w:uiPriority w:val="21"/>
    <w:qFormat/>
    <w:rsid w:val="005C114A"/>
    <w:rPr>
      <w:b/>
      <w:bCs/>
    </w:rPr>
  </w:style>
  <w:style w:type="character" w:styleId="af1">
    <w:name w:val="Subtle Reference"/>
    <w:uiPriority w:val="31"/>
    <w:qFormat/>
    <w:rsid w:val="005C114A"/>
    <w:rPr>
      <w:smallCaps/>
    </w:rPr>
  </w:style>
  <w:style w:type="character" w:styleId="af2">
    <w:name w:val="Intense Reference"/>
    <w:uiPriority w:val="32"/>
    <w:qFormat/>
    <w:rsid w:val="005C114A"/>
    <w:rPr>
      <w:smallCaps/>
      <w:spacing w:val="5"/>
      <w:u w:val="single"/>
    </w:rPr>
  </w:style>
  <w:style w:type="character" w:styleId="af3">
    <w:name w:val="Book Title"/>
    <w:uiPriority w:val="33"/>
    <w:qFormat/>
    <w:rsid w:val="005C114A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unhideWhenUsed/>
    <w:qFormat/>
    <w:rsid w:val="005C114A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A02207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A02207"/>
    <w:rPr>
      <w:rFonts w:eastAsiaTheme="minorEastAsia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A0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2207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BD7313"/>
    <w:pPr>
      <w:tabs>
        <w:tab w:val="right" w:leader="dot" w:pos="9356"/>
      </w:tabs>
      <w:spacing w:after="100"/>
      <w:ind w:right="566"/>
    </w:pPr>
  </w:style>
  <w:style w:type="paragraph" w:styleId="23">
    <w:name w:val="toc 2"/>
    <w:basedOn w:val="a"/>
    <w:next w:val="a"/>
    <w:autoRedefine/>
    <w:uiPriority w:val="39"/>
    <w:unhideWhenUsed/>
    <w:rsid w:val="00D77C79"/>
    <w:pPr>
      <w:tabs>
        <w:tab w:val="left" w:pos="567"/>
        <w:tab w:val="right" w:leader="dot" w:pos="9345"/>
      </w:tabs>
      <w:spacing w:after="100"/>
      <w:ind w:left="567" w:hanging="347"/>
    </w:pPr>
  </w:style>
  <w:style w:type="character" w:styleId="af9">
    <w:name w:val="Hyperlink"/>
    <w:basedOn w:val="a0"/>
    <w:uiPriority w:val="99"/>
    <w:unhideWhenUsed/>
    <w:rsid w:val="00DA0388"/>
    <w:rPr>
      <w:color w:val="0000FF" w:themeColor="hyperlink"/>
      <w:u w:val="single"/>
    </w:rPr>
  </w:style>
  <w:style w:type="paragraph" w:customStyle="1" w:styleId="ConsPlusNormal">
    <w:name w:val="ConsPlusNormal"/>
    <w:rsid w:val="00BA1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a">
    <w:name w:val="Table Grid"/>
    <w:basedOn w:val="a1"/>
    <w:uiPriority w:val="59"/>
    <w:rsid w:val="00BA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1F23F4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1F23F4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1F23F4"/>
    <w:rPr>
      <w:vertAlign w:val="superscript"/>
    </w:rPr>
  </w:style>
  <w:style w:type="character" w:styleId="afe">
    <w:name w:val="Placeholder Text"/>
    <w:basedOn w:val="a0"/>
    <w:uiPriority w:val="99"/>
    <w:semiHidden/>
    <w:rsid w:val="00F47D65"/>
    <w:rPr>
      <w:color w:val="808080"/>
    </w:rPr>
  </w:style>
  <w:style w:type="table" w:customStyle="1" w:styleId="12">
    <w:name w:val="Сетка таблицы1"/>
    <w:basedOn w:val="a1"/>
    <w:next w:val="afa"/>
    <w:rsid w:val="00623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F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1">
    <w:name w:val="toc 4"/>
    <w:basedOn w:val="a"/>
    <w:next w:val="a"/>
    <w:autoRedefine/>
    <w:uiPriority w:val="39"/>
    <w:unhideWhenUsed/>
    <w:rsid w:val="00B67FB6"/>
    <w:pPr>
      <w:spacing w:after="100"/>
      <w:ind w:left="660"/>
    </w:pPr>
  </w:style>
  <w:style w:type="paragraph" w:styleId="aff">
    <w:name w:val="footer"/>
    <w:basedOn w:val="a"/>
    <w:link w:val="aff0"/>
    <w:uiPriority w:val="99"/>
    <w:unhideWhenUsed/>
    <w:rsid w:val="000D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0D1229"/>
  </w:style>
  <w:style w:type="paragraph" w:styleId="31">
    <w:name w:val="toc 3"/>
    <w:basedOn w:val="a"/>
    <w:next w:val="a"/>
    <w:autoRedefine/>
    <w:uiPriority w:val="39"/>
    <w:unhideWhenUsed/>
    <w:rsid w:val="00E8207F"/>
    <w:pPr>
      <w:spacing w:after="100"/>
      <w:ind w:left="44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E8207F"/>
    <w:pPr>
      <w:spacing w:after="100"/>
      <w:ind w:left="880"/>
    </w:pPr>
    <w:rPr>
      <w:rFonts w:eastAsiaTheme="minorEastAsia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E8207F"/>
    <w:pPr>
      <w:spacing w:after="100"/>
      <w:ind w:left="1100"/>
    </w:pPr>
    <w:rPr>
      <w:rFonts w:eastAsiaTheme="minorEastAsia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E8207F"/>
    <w:pPr>
      <w:spacing w:after="100"/>
      <w:ind w:left="1320"/>
    </w:pPr>
    <w:rPr>
      <w:rFonts w:eastAsiaTheme="minorEastAsia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E8207F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E8207F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TR&amp;n=19281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consultantplus://offline/ref=13FC588C2282ABBAB964390C88B6ABEFA5C3A4A9849945DADDB15A3CD039F0F3E36DF2D2F9136AFFDED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C588C2282ABBAB964390C88B6ABEFA5C3A4A9849945DADDB15A3CD039F0F3E36DF2D2F91369F8DED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FC588C2282ABBAB964390C88B6ABEFA5C3A4A9849945DADDB15A3CD039F0F3E36DF2D2F91369FBDED6K" TargetMode="Externa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3FC588C2282ABBAB964390C88B6ABEFA5C3A4A9849945DADDB15A3CD039F0F3E36DF2D2F91369FCDEDBK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район в целом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pPr>
              <a:solidFill>
                <a:schemeClr val="tx2"/>
              </a:solidFill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ВПН-2020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 formatCode="0">
                  <c:v>100081</c:v>
                </c:pt>
                <c:pt idx="1">
                  <c:v>98434</c:v>
                </c:pt>
                <c:pt idx="2">
                  <c:v>96950</c:v>
                </c:pt>
                <c:pt idx="3">
                  <c:v>95812</c:v>
                </c:pt>
                <c:pt idx="4">
                  <c:v>94346</c:v>
                </c:pt>
                <c:pt idx="5">
                  <c:v>93294</c:v>
                </c:pt>
                <c:pt idx="6">
                  <c:v>92026</c:v>
                </c:pt>
                <c:pt idx="7">
                  <c:v>90605</c:v>
                </c:pt>
                <c:pt idx="8">
                  <c:v>89522</c:v>
                </c:pt>
                <c:pt idx="9">
                  <c:v>91684</c:v>
                </c:pt>
                <c:pt idx="10">
                  <c:v>88224</c:v>
                </c:pt>
                <c:pt idx="11">
                  <c:v>90925</c:v>
                </c:pt>
                <c:pt idx="12" formatCode="0">
                  <c:v>89380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117-4EED-93DD-37AD728D70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Лист1!$A$2:$A$14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ВПН-2020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92-430E-9C15-E1D3A99ECB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19050">
              <a:solidFill>
                <a:schemeClr val="accent1">
                  <a:lumMod val="40000"/>
                  <a:lumOff val="60000"/>
                </a:schemeClr>
              </a:solidFill>
              <a:prstDash val="dash"/>
            </a:ln>
          </c:spPr>
        </c:dropLines>
        <c:marker val="1"/>
        <c:smooth val="0"/>
        <c:axId val="69108096"/>
        <c:axId val="69109632"/>
      </c:lineChart>
      <c:catAx>
        <c:axId val="69108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9109632"/>
        <c:crosses val="autoZero"/>
        <c:auto val="1"/>
        <c:lblAlgn val="ctr"/>
        <c:lblOffset val="100"/>
        <c:noMultiLvlLbl val="0"/>
      </c:catAx>
      <c:valAx>
        <c:axId val="69109632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69108096"/>
        <c:crosses val="autoZero"/>
        <c:crossBetween val="between"/>
      </c:valAx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570998366609445"/>
          <c:y val="0.15149377051685764"/>
          <c:w val="0.39320118032172613"/>
          <c:h val="0.7216903184311828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tx1">
                  <a:lumMod val="85000"/>
                  <a:lumOff val="15000"/>
                </a:schemeClr>
              </a:solidFill>
              <a:miter lim="800000"/>
            </a:ln>
          </c:spPr>
          <c:dLbls>
            <c:dLbl>
              <c:idx val="5"/>
              <c:layout>
                <c:manualLayout>
                  <c:x val="5.2567731500202185E-2"/>
                  <c:y val="-8.087343307723413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3B-49AD-9C4A-5DEC0EC6F8FC}"/>
                </c:ext>
              </c:extLst>
            </c:dLbl>
            <c:dLbl>
              <c:idx val="6"/>
              <c:layout>
                <c:manualLayout>
                  <c:x val="0.11471762510196737"/>
                  <c:y val="0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3B-49AD-9C4A-5DEC0EC6F8FC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малый город</c:v>
                </c:pt>
                <c:pt idx="1">
                  <c:v>крупные с.н.п.</c:v>
                </c:pt>
                <c:pt idx="2">
                  <c:v>большие с.н.п. (от 2 до 5 тыс.)</c:v>
                </c:pt>
                <c:pt idx="3">
                  <c:v>большие с.н.п. (от 1 до 2 тыс.)</c:v>
                </c:pt>
                <c:pt idx="4">
                  <c:v>средние с.н.п. (от 0,5 до 1 тыс.)</c:v>
                </c:pt>
                <c:pt idx="5">
                  <c:v>средние с.н.п. (от 0,2 до 0,5 тыс.)</c:v>
                </c:pt>
                <c:pt idx="6">
                  <c:v>малые (менее 0,2 тыс.)</c:v>
                </c:pt>
              </c:strCache>
            </c:strRef>
          </c:cat>
          <c:val>
            <c:numRef>
              <c:f>Лист1!$B$2:$B$8</c:f>
              <c:numCache>
                <c:formatCode>#,##0</c:formatCode>
                <c:ptCount val="7"/>
                <c:pt idx="0">
                  <c:v>40448</c:v>
                </c:pt>
                <c:pt idx="1">
                  <c:v>25915</c:v>
                </c:pt>
                <c:pt idx="2">
                  <c:v>7155</c:v>
                </c:pt>
                <c:pt idx="3">
                  <c:v>2535</c:v>
                </c:pt>
                <c:pt idx="4">
                  <c:v>7523</c:v>
                </c:pt>
                <c:pt idx="5">
                  <c:v>4845</c:v>
                </c:pt>
                <c:pt idx="6">
                  <c:v>2650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3B-49AD-9C4A-5DEC0EC6F8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570998366609445"/>
          <c:y val="0.15149377051685764"/>
          <c:w val="0.39320118032172613"/>
          <c:h val="0.7216903184311828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chemeClr val="tx1">
                  <a:lumMod val="85000"/>
                  <a:lumOff val="15000"/>
                </a:schemeClr>
              </a:solidFill>
              <a:miter lim="800000"/>
            </a:ln>
          </c:spP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96C-47AB-B8BF-75245C5B25FE}"/>
                </c:ext>
              </c:extLst>
            </c:dLbl>
            <c:dLbl>
              <c:idx val="5"/>
              <c:layout>
                <c:manualLayout>
                  <c:x val="5.2567731500202185E-2"/>
                  <c:y val="-8.087343307723413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96C-47AB-B8BF-75245C5B25FE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1">
                  <c:v>крупные с.н.п. (св. 5)</c:v>
                </c:pt>
                <c:pt idx="2">
                  <c:v>большие с.н.п. (от 2 до 5 тыс.)</c:v>
                </c:pt>
                <c:pt idx="3">
                  <c:v>большие с.н.п. (от 1 до 2 тыс.)</c:v>
                </c:pt>
                <c:pt idx="4">
                  <c:v>средние с.н.п. (от 0,5 до 1 тыс.)</c:v>
                </c:pt>
                <c:pt idx="5">
                  <c:v>средние с.н.п. (от 0,2 до 0,5 тыс.)</c:v>
                </c:pt>
                <c:pt idx="6">
                  <c:v>малые (менее 0,2 тыс.)</c:v>
                </c:pt>
              </c:strCache>
            </c:strRef>
          </c:cat>
          <c:val>
            <c:numRef>
              <c:f>Лист1!$B$2:$B$8</c:f>
              <c:numCache>
                <c:formatCode>#,##0</c:formatCode>
                <c:ptCount val="7"/>
                <c:pt idx="0">
                  <c:v>0</c:v>
                </c:pt>
                <c:pt idx="1">
                  <c:v>18557</c:v>
                </c:pt>
                <c:pt idx="2">
                  <c:v>7155</c:v>
                </c:pt>
                <c:pt idx="3">
                  <c:v>2535</c:v>
                </c:pt>
                <c:pt idx="4">
                  <c:v>7523</c:v>
                </c:pt>
                <c:pt idx="5">
                  <c:v>4845</c:v>
                </c:pt>
                <c:pt idx="6">
                  <c:v>2650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6C-47AB-B8BF-75245C5B25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5D4A-D43B-4515-B35A-04983F2A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9504</Words>
  <Characters>54174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Наталья Бойко</cp:lastModifiedBy>
  <cp:revision>13</cp:revision>
  <cp:lastPrinted>2025-04-14T11:20:00Z</cp:lastPrinted>
  <dcterms:created xsi:type="dcterms:W3CDTF">2025-04-07T10:14:00Z</dcterms:created>
  <dcterms:modified xsi:type="dcterms:W3CDTF">2025-04-15T09:01:00Z</dcterms:modified>
</cp:coreProperties>
</file>