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25BBD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C70947">
        <w:rPr>
          <w:sz w:val="28"/>
        </w:rPr>
        <w:t>.1</w:t>
      </w:r>
      <w:r w:rsidR="006C35C4">
        <w:rPr>
          <w:sz w:val="28"/>
        </w:rPr>
        <w:t>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2105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E1718" w:rsidRPr="006D053B" w:rsidRDefault="00AE1718" w:rsidP="00C4225E">
      <w:pPr>
        <w:pStyle w:val="ConsPlusTitle"/>
        <w:widowControl/>
        <w:suppressAutoHyphens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E036B4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AE1718" w:rsidRDefault="00AE1718" w:rsidP="00AE1718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AE1718" w:rsidRDefault="00AE1718" w:rsidP="00AE1718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1718" w:rsidRDefault="00AE1718" w:rsidP="00C4225E">
      <w:pPr>
        <w:tabs>
          <w:tab w:val="left" w:pos="709"/>
          <w:tab w:val="left" w:pos="4928"/>
        </w:tabs>
        <w:ind w:right="-1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объемов финансирования программных мероприятий на основании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</w:t>
      </w:r>
      <w:r w:rsidRPr="00CB39BA">
        <w:rPr>
          <w:sz w:val="28"/>
          <w:szCs w:val="28"/>
        </w:rPr>
        <w:t>1</w:t>
      </w:r>
      <w:r>
        <w:rPr>
          <w:sz w:val="28"/>
          <w:szCs w:val="28"/>
        </w:rPr>
        <w:t xml:space="preserve">0.2018  </w:t>
      </w:r>
      <w:r w:rsidR="00C4225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271</w:t>
      </w:r>
      <w:r w:rsidRPr="00CB3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28.12.2017 №188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2018 год и плановый период 2019 и 2020 годов», </w:t>
      </w:r>
    </w:p>
    <w:p w:rsidR="00AE1718" w:rsidRPr="00B836FD" w:rsidRDefault="00AE1718" w:rsidP="00AE1718">
      <w:pPr>
        <w:shd w:val="clear" w:color="auto" w:fill="FFFFFF"/>
        <w:ind w:right="-4"/>
        <w:jc w:val="both"/>
        <w:rPr>
          <w:sz w:val="16"/>
          <w:szCs w:val="16"/>
        </w:rPr>
      </w:pPr>
    </w:p>
    <w:p w:rsidR="00AE1718" w:rsidRPr="00B836FD" w:rsidRDefault="00AE1718" w:rsidP="00AE1718">
      <w:pPr>
        <w:shd w:val="clear" w:color="auto" w:fill="FFFFFF"/>
        <w:ind w:right="-4"/>
        <w:jc w:val="both"/>
        <w:rPr>
          <w:sz w:val="16"/>
          <w:szCs w:val="16"/>
        </w:rPr>
      </w:pPr>
    </w:p>
    <w:p w:rsidR="00AE1718" w:rsidRDefault="00AE1718" w:rsidP="00C4225E">
      <w:pPr>
        <w:pStyle w:val="31"/>
        <w:spacing w:after="0"/>
        <w:ind w:left="0"/>
        <w:jc w:val="center"/>
        <w:rPr>
          <w:sz w:val="28"/>
          <w:szCs w:val="28"/>
        </w:rPr>
      </w:pPr>
      <w:r w:rsidRPr="00180E77">
        <w:rPr>
          <w:sz w:val="28"/>
          <w:szCs w:val="28"/>
        </w:rPr>
        <w:t xml:space="preserve">ПОСТАНОВЛЯЮ:  </w:t>
      </w:r>
    </w:p>
    <w:p w:rsidR="00AE1718" w:rsidRPr="00AC7930" w:rsidRDefault="00AE1718" w:rsidP="00C4225E">
      <w:pPr>
        <w:pStyle w:val="31"/>
        <w:numPr>
          <w:ilvl w:val="0"/>
          <w:numId w:val="8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6E0">
        <w:rPr>
          <w:sz w:val="28"/>
          <w:szCs w:val="28"/>
        </w:rPr>
        <w:t>Внести в приложение №1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25.10.2013 № 1852</w:t>
      </w:r>
      <w:r w:rsidRPr="004246E0">
        <w:rPr>
          <w:sz w:val="28"/>
          <w:szCs w:val="28"/>
        </w:rPr>
        <w:t xml:space="preserve"> «</w:t>
      </w:r>
      <w:r w:rsidRPr="000B35E4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0B35E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«Развитие культуры и туризма» </w:t>
      </w:r>
      <w:r w:rsidRPr="004246E0">
        <w:rPr>
          <w:sz w:val="28"/>
          <w:szCs w:val="28"/>
        </w:rPr>
        <w:t>следующие изменения:</w:t>
      </w:r>
    </w:p>
    <w:p w:rsidR="00AE1718" w:rsidRDefault="00AE1718" w:rsidP="00C4225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C4225E">
        <w:rPr>
          <w:sz w:val="28"/>
          <w:szCs w:val="28"/>
        </w:rPr>
        <w:t>.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 xml:space="preserve">муниципальной программы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AE1718" w:rsidRPr="00D818BB" w:rsidRDefault="00AE1718" w:rsidP="00AE1718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1135825,0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149152,4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  <w:r w:rsidRPr="00FD04DB">
        <w:rPr>
          <w:color w:val="000000"/>
          <w:sz w:val="28"/>
          <w:szCs w:val="28"/>
        </w:rPr>
        <w:t xml:space="preserve"> 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143408,9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158798,1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областного бюджета, необходимый для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381405,7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AE1718" w:rsidRDefault="00AE1718" w:rsidP="00AE1718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E1718" w:rsidRDefault="00AE1718" w:rsidP="00AE17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2018 год – 46410,5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Объем средств местного бюджета, необходимый для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650945,5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AE1718" w:rsidRDefault="00AE1718" w:rsidP="00AE1718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96195,3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  <w:r w:rsidRPr="00FD04DB">
        <w:rPr>
          <w:color w:val="000000"/>
          <w:sz w:val="28"/>
          <w:szCs w:val="28"/>
        </w:rPr>
        <w:t xml:space="preserve"> 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2019 год – 83889,1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85738,2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:rsidR="00AE1718" w:rsidRDefault="00AE1718" w:rsidP="00AE1718">
      <w:pPr>
        <w:rPr>
          <w:color w:val="000000"/>
          <w:sz w:val="28"/>
          <w:szCs w:val="28"/>
        </w:rPr>
      </w:pPr>
    </w:p>
    <w:p w:rsidR="00AE1718" w:rsidRDefault="00AE1718" w:rsidP="00C4225E">
      <w:pPr>
        <w:pStyle w:val="ad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1.1.1. в разделе «Информация по ресурсному обеспечению» цифры «1141525,6», «380681,9» и «657369,9» заменить соответственно на   цифры «1135825,0», «381405,7» и «650945,5».</w:t>
      </w:r>
    </w:p>
    <w:p w:rsidR="00AE1718" w:rsidRDefault="00AE1718" w:rsidP="00C4225E">
      <w:pPr>
        <w:pStyle w:val="ad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1.2.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библиотек» 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AE1718" w:rsidRDefault="00AE1718" w:rsidP="00AE1718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  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составляет: 199887,8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327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42724,5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635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21230,5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635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год – 23926,0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Объем средств областного бюджета, необходимый для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финансирования программы составляет </w:t>
      </w:r>
    </w:p>
    <w:p w:rsidR="00AE1718" w:rsidRDefault="00AE1718" w:rsidP="00AE1718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32930,8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AE1718" w:rsidRDefault="00AE1718" w:rsidP="00AE1718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E1718" w:rsidRPr="00FB0602" w:rsidRDefault="00AE1718" w:rsidP="00AE17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2018 год – 15188,0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.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Объем средств местного бюджета, необходимый для  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166514,4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20651,7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2020 год – 21807,3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E1718" w:rsidRDefault="00AE1718" w:rsidP="00AE1718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AE1718" w:rsidRDefault="00AE1718" w:rsidP="00C4225E">
      <w:pPr>
        <w:pStyle w:val="ad"/>
        <w:shd w:val="clear" w:color="auto" w:fill="FFFFFF"/>
        <w:spacing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1.2.1 в разделе 8.4 «Информация по ресурсному обеспечению» цифры </w:t>
      </w:r>
      <w:r w:rsidRPr="00AB2B08">
        <w:rPr>
          <w:sz w:val="28"/>
          <w:szCs w:val="28"/>
          <w:lang w:eastAsia="en-US"/>
        </w:rPr>
        <w:t>«1</w:t>
      </w:r>
      <w:r>
        <w:rPr>
          <w:sz w:val="28"/>
          <w:szCs w:val="28"/>
          <w:lang w:eastAsia="en-US"/>
        </w:rPr>
        <w:t>99100,7</w:t>
      </w:r>
      <w:r w:rsidRPr="00AB2B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, «32207,0» </w:t>
      </w:r>
      <w:r w:rsidRPr="005B615D">
        <w:rPr>
          <w:sz w:val="28"/>
          <w:szCs w:val="28"/>
          <w:lang w:eastAsia="en-US"/>
        </w:rPr>
        <w:t>и «</w:t>
      </w:r>
      <w:r>
        <w:rPr>
          <w:sz w:val="28"/>
          <w:szCs w:val="28"/>
          <w:lang w:eastAsia="en-US"/>
        </w:rPr>
        <w:t>166451,1</w:t>
      </w:r>
      <w:r w:rsidRPr="005B615D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и </w:t>
      </w:r>
      <w:r w:rsidRPr="00B0369E">
        <w:rPr>
          <w:sz w:val="28"/>
          <w:szCs w:val="28"/>
          <w:lang w:eastAsia="en-US"/>
        </w:rPr>
        <w:t xml:space="preserve">заменить соответственно </w:t>
      </w:r>
      <w:r>
        <w:rPr>
          <w:sz w:val="28"/>
          <w:szCs w:val="28"/>
          <w:lang w:eastAsia="en-US"/>
        </w:rPr>
        <w:t>на цифры «199887,8</w:t>
      </w:r>
      <w:proofErr w:type="gramStart"/>
      <w:r>
        <w:rPr>
          <w:sz w:val="28"/>
          <w:szCs w:val="28"/>
          <w:lang w:eastAsia="en-US"/>
        </w:rPr>
        <w:t>»,</w:t>
      </w:r>
      <w:r w:rsidR="00C4225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proofErr w:type="gramEnd"/>
      <w:r>
        <w:rPr>
          <w:sz w:val="28"/>
          <w:szCs w:val="28"/>
          <w:lang w:eastAsia="en-US"/>
        </w:rPr>
        <w:t xml:space="preserve">  «32930,8» и «166514,4».</w:t>
      </w:r>
    </w:p>
    <w:p w:rsidR="00AE1718" w:rsidRDefault="00AE1718" w:rsidP="00C4225E">
      <w:pPr>
        <w:pStyle w:val="ad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1.3.</w:t>
      </w:r>
      <w:r w:rsidRPr="005D1744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музея» 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 29596,7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ind w:left="16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2018 год – 6223,2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.                      </w:t>
      </w:r>
    </w:p>
    <w:p w:rsidR="00AE1718" w:rsidRDefault="00AE1718" w:rsidP="00C4225E">
      <w:pPr>
        <w:ind w:left="1683" w:firstLine="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Объем средств местного бюджета, необходимый </w:t>
      </w:r>
      <w:r w:rsidR="00C4225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для    финансирования подпрограммы составляет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24655,1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год – 4848,5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E1718" w:rsidRPr="00A31D88" w:rsidRDefault="00AE1718" w:rsidP="00C422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1.3.1. в разделе 9.4 «Информация по ресурсному обеспечению» цифры</w:t>
      </w:r>
      <w:r w:rsidR="00C4225E">
        <w:rPr>
          <w:sz w:val="28"/>
          <w:szCs w:val="28"/>
        </w:rPr>
        <w:t xml:space="preserve"> </w:t>
      </w:r>
    </w:p>
    <w:p w:rsidR="00AE1718" w:rsidRDefault="00AE1718" w:rsidP="00C4225E">
      <w:pPr>
        <w:framePr w:hSpace="180" w:wrap="around" w:vAnchor="text" w:hAnchor="page" w:x="1156" w:y="1082"/>
        <w:ind w:firstLine="70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E1718" w:rsidRPr="006E738B" w:rsidRDefault="00AE1718" w:rsidP="00C422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ц</w:t>
      </w:r>
      <w:r w:rsidRPr="00AB2B08">
        <w:rPr>
          <w:sz w:val="28"/>
          <w:szCs w:val="28"/>
          <w:lang w:eastAsia="en-US"/>
        </w:rPr>
        <w:t>ифры</w:t>
      </w:r>
      <w:r>
        <w:rPr>
          <w:sz w:val="28"/>
          <w:szCs w:val="28"/>
          <w:lang w:eastAsia="en-US"/>
        </w:rPr>
        <w:t xml:space="preserve"> </w:t>
      </w:r>
      <w:r w:rsidRPr="00AB2B08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22950,9</w:t>
      </w:r>
      <w:r w:rsidRPr="00AB2B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и «24649,</w:t>
      </w:r>
      <w:proofErr w:type="gramStart"/>
      <w:r>
        <w:rPr>
          <w:sz w:val="28"/>
          <w:szCs w:val="28"/>
          <w:lang w:eastAsia="en-US"/>
        </w:rPr>
        <w:t xml:space="preserve">3»  </w:t>
      </w:r>
      <w:r w:rsidRPr="00611091">
        <w:rPr>
          <w:sz w:val="28"/>
          <w:szCs w:val="28"/>
        </w:rPr>
        <w:t>заменить</w:t>
      </w:r>
      <w:proofErr w:type="gramEnd"/>
      <w:r w:rsidRPr="00611091">
        <w:rPr>
          <w:sz w:val="28"/>
          <w:szCs w:val="28"/>
        </w:rPr>
        <w:t xml:space="preserve"> соответственно н</w:t>
      </w:r>
      <w:r>
        <w:rPr>
          <w:sz w:val="28"/>
          <w:szCs w:val="28"/>
        </w:rPr>
        <w:t xml:space="preserve">а </w:t>
      </w:r>
      <w:r w:rsidRPr="00611091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«29596,7» и «24655,1».</w:t>
      </w:r>
    </w:p>
    <w:p w:rsidR="00AE1718" w:rsidRDefault="00AE1718" w:rsidP="00C4225E">
      <w:pPr>
        <w:pStyle w:val="ad"/>
        <w:shd w:val="clear" w:color="auto" w:fill="FFFFFF"/>
        <w:tabs>
          <w:tab w:val="left" w:pos="0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Pr="00D432AA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E1718" w:rsidRDefault="00AE1718" w:rsidP="00AE1718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572248,6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2018 год – 49132,1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2019 год – 64654,3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185547,4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2018 год – 25908,8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AE1718" w:rsidRPr="00AA4B1D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2019 год – 20473,9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</w:p>
    <w:p w:rsidR="00AE1718" w:rsidRDefault="00AE1718" w:rsidP="00AE1718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AE1718" w:rsidRPr="005B615D" w:rsidRDefault="00AE1718" w:rsidP="00C4225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1.4.1 в разделе 10.4 «Информация по ресурсному обеспечению» цифры</w:t>
      </w:r>
      <w:r w:rsidR="00C4225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«570286,3» и «183585,1» </w:t>
      </w:r>
      <w:r w:rsidRPr="00B0369E">
        <w:rPr>
          <w:sz w:val="28"/>
          <w:szCs w:val="28"/>
          <w:lang w:eastAsia="en-US"/>
        </w:rPr>
        <w:t xml:space="preserve">заменить соответственно </w:t>
      </w:r>
      <w:r>
        <w:rPr>
          <w:sz w:val="28"/>
          <w:szCs w:val="28"/>
          <w:lang w:eastAsia="en-US"/>
        </w:rPr>
        <w:t xml:space="preserve">на </w:t>
      </w:r>
      <w:r w:rsidRPr="00AB2B08">
        <w:rPr>
          <w:sz w:val="28"/>
          <w:szCs w:val="28"/>
          <w:lang w:eastAsia="en-US"/>
        </w:rPr>
        <w:t>цифры</w:t>
      </w:r>
      <w:r>
        <w:rPr>
          <w:sz w:val="28"/>
          <w:szCs w:val="28"/>
          <w:lang w:eastAsia="en-US"/>
        </w:rPr>
        <w:t xml:space="preserve"> </w:t>
      </w:r>
      <w:r w:rsidRPr="00AB2B08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572248,6</w:t>
      </w:r>
      <w:r w:rsidRPr="00AB2B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«185547,4».</w:t>
      </w:r>
    </w:p>
    <w:p w:rsidR="00AE1718" w:rsidRDefault="00AE1718" w:rsidP="00C422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образовательных  </w:t>
      </w:r>
    </w:p>
    <w:p w:rsidR="00AE1718" w:rsidRDefault="00AE1718" w:rsidP="00C422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учреждений»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     </w:t>
      </w:r>
    </w:p>
    <w:p w:rsidR="00AE1718" w:rsidRDefault="00AE1718" w:rsidP="00C422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E1718" w:rsidRDefault="00AE1718" w:rsidP="00AE1718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279378,9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42514,5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              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241884,2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, в том числе:</w:t>
      </w:r>
    </w:p>
    <w:p w:rsidR="00AE1718" w:rsidRDefault="00AE1718" w:rsidP="00AE1718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33458,2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AE1718" w:rsidRDefault="00AE1718" w:rsidP="00C422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 в разделе 12.4 «Информация по ресурсному обеспечению» цифры «287834,7» и «250340,0» заменить соответственно на цифры «279378,9» и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241884,2».</w:t>
      </w:r>
    </w:p>
    <w:p w:rsidR="00AE1718" w:rsidRDefault="00AE1718" w:rsidP="00AE1718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</w:t>
      </w:r>
    </w:p>
    <w:p w:rsidR="00AE1718" w:rsidRPr="00542980" w:rsidRDefault="00AE1718" w:rsidP="00C4225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В таблице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42980">
        <w:rPr>
          <w:sz w:val="28"/>
          <w:szCs w:val="28"/>
        </w:rPr>
        <w:t xml:space="preserve">4 </w:t>
      </w:r>
      <w:r>
        <w:rPr>
          <w:sz w:val="28"/>
          <w:szCs w:val="28"/>
        </w:rPr>
        <w:t>«Расходы местного бюджета и бюджетов поселений на реализацию муниципальной программы» строки «Муниципальная программа», «Подпрограмма1»,</w:t>
      </w:r>
      <w:r w:rsidRPr="005920F6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1.1» «Основное мероприятие 1.3» «Основное мероприятие 1.5»,</w:t>
      </w:r>
      <w:r w:rsidRPr="008B7260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1.6»,  «Подпрограмма 2», «Основное мероприятие 2.1», «Основное мероприятие 2.3», «Подпрограмма 3», «Основное мероприятие 3.1», «Основное мероприятие 3.27», «Подпрограмма 5»,</w:t>
      </w:r>
      <w:r w:rsidRPr="002B63FB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5.1», изложить в новой редакции и добавить строки «Основное мероприятие 1.9»,</w:t>
      </w:r>
      <w:r w:rsidRPr="008B7260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3.30», «Основное мероприятие 5.4»,  согласно приложению №1 к настоящему постановлению.</w:t>
      </w:r>
    </w:p>
    <w:p w:rsidR="00AE1718" w:rsidRDefault="00AE1718" w:rsidP="00C4225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таблице № 5 «Расходы областного бюджета, федерального бюджета, местных бюджетов» строки «Муниципальная программа», «Подпрограмма 1»,</w:t>
      </w:r>
      <w:r w:rsidRPr="00221BE7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2»,</w:t>
      </w:r>
      <w:r w:rsidRPr="002A41DF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3»,</w:t>
      </w:r>
      <w:r w:rsidRPr="005920F6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5»,</w:t>
      </w:r>
      <w:r w:rsidRPr="00221BE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2 к настоящему постановлению.</w:t>
      </w:r>
    </w:p>
    <w:p w:rsidR="00AE1718" w:rsidRDefault="00AE1718" w:rsidP="00C4225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Таблицу №</w:t>
      </w:r>
      <w:r w:rsidRPr="00A80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изложить в новой редакции согласно приложению № 3 к настоящему постановлению.       </w:t>
      </w:r>
    </w:p>
    <w:p w:rsidR="00AE1718" w:rsidRDefault="00AE1718" w:rsidP="00C4225E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:rsidR="00AE1718" w:rsidRDefault="00AE1718" w:rsidP="00C4225E">
      <w:pPr>
        <w:pStyle w:val="ad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</w:t>
      </w:r>
      <w:r w:rsidR="00C4225E">
        <w:rPr>
          <w:sz w:val="28"/>
          <w:szCs w:val="28"/>
        </w:rPr>
        <w:t>Администрации</w:t>
      </w:r>
      <w:r w:rsidR="00C4225E" w:rsidRPr="000E2C97">
        <w:rPr>
          <w:sz w:val="28"/>
          <w:szCs w:val="28"/>
        </w:rPr>
        <w:t xml:space="preserve"> </w:t>
      </w:r>
      <w:proofErr w:type="spellStart"/>
      <w:r w:rsidR="00C4225E">
        <w:rPr>
          <w:sz w:val="28"/>
          <w:szCs w:val="28"/>
        </w:rPr>
        <w:t>Белокалитвинского</w:t>
      </w:r>
      <w:proofErr w:type="spellEnd"/>
      <w:r w:rsidR="00C4225E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C4225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Е.Н.</w:t>
      </w:r>
      <w:r w:rsidR="00C422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6C35C4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C4225E" w:rsidRDefault="00872883" w:rsidP="00872883">
      <w:pPr>
        <w:rPr>
          <w:sz w:val="28"/>
        </w:rPr>
      </w:pPr>
      <w:r w:rsidRPr="00C4225E">
        <w:rPr>
          <w:sz w:val="28"/>
        </w:rPr>
        <w:t>Верно:</w:t>
      </w:r>
    </w:p>
    <w:p w:rsidR="003A39C2" w:rsidRPr="00C4225E" w:rsidRDefault="006C35C4" w:rsidP="00835273">
      <w:pPr>
        <w:rPr>
          <w:sz w:val="28"/>
        </w:rPr>
      </w:pPr>
      <w:r w:rsidRPr="00C4225E">
        <w:rPr>
          <w:sz w:val="28"/>
        </w:rPr>
        <w:t>У</w:t>
      </w:r>
      <w:r w:rsidR="00715C8D" w:rsidRPr="00C4225E">
        <w:rPr>
          <w:sz w:val="28"/>
        </w:rPr>
        <w:t>правляющ</w:t>
      </w:r>
      <w:r w:rsidRPr="00C4225E">
        <w:rPr>
          <w:sz w:val="28"/>
        </w:rPr>
        <w:t>ий</w:t>
      </w:r>
      <w:r w:rsidR="00042119" w:rsidRPr="00C4225E">
        <w:rPr>
          <w:sz w:val="28"/>
        </w:rPr>
        <w:t xml:space="preserve"> </w:t>
      </w:r>
      <w:r w:rsidR="00715C8D" w:rsidRPr="00C4225E">
        <w:rPr>
          <w:sz w:val="28"/>
        </w:rPr>
        <w:t xml:space="preserve"> </w:t>
      </w:r>
      <w:r w:rsidR="00F4755E" w:rsidRPr="00C4225E">
        <w:rPr>
          <w:sz w:val="28"/>
        </w:rPr>
        <w:t xml:space="preserve"> делами</w:t>
      </w:r>
      <w:r w:rsidR="00F4755E" w:rsidRPr="00C4225E">
        <w:rPr>
          <w:sz w:val="28"/>
        </w:rPr>
        <w:tab/>
      </w:r>
      <w:r w:rsidR="00F4755E" w:rsidRPr="00C4225E">
        <w:rPr>
          <w:sz w:val="28"/>
        </w:rPr>
        <w:tab/>
      </w:r>
      <w:r w:rsidR="00F4755E" w:rsidRPr="00C4225E">
        <w:rPr>
          <w:sz w:val="28"/>
        </w:rPr>
        <w:tab/>
      </w:r>
      <w:r w:rsidR="000C6CE8" w:rsidRPr="00C4225E">
        <w:rPr>
          <w:sz w:val="28"/>
        </w:rPr>
        <w:tab/>
      </w:r>
      <w:r w:rsidR="00F4755E" w:rsidRPr="00C4225E">
        <w:rPr>
          <w:sz w:val="28"/>
        </w:rPr>
        <w:tab/>
      </w:r>
      <w:r w:rsidR="00F4755E" w:rsidRPr="00C4225E">
        <w:rPr>
          <w:sz w:val="28"/>
        </w:rPr>
        <w:tab/>
      </w:r>
      <w:r w:rsidR="00042119" w:rsidRPr="00C4225E">
        <w:rPr>
          <w:sz w:val="28"/>
        </w:rPr>
        <w:tab/>
      </w:r>
      <w:r w:rsidRPr="00C4225E">
        <w:rPr>
          <w:sz w:val="28"/>
        </w:rPr>
        <w:tab/>
        <w:t>Л.Г. Василенко</w:t>
      </w:r>
    </w:p>
    <w:p w:rsidR="00AE1718" w:rsidRDefault="00AE1718" w:rsidP="00835273">
      <w:pPr>
        <w:rPr>
          <w:sz w:val="28"/>
        </w:rPr>
      </w:pPr>
    </w:p>
    <w:p w:rsidR="00AE1718" w:rsidRDefault="00AE1718" w:rsidP="00835273">
      <w:pPr>
        <w:rPr>
          <w:sz w:val="28"/>
          <w:szCs w:val="28"/>
        </w:rPr>
        <w:sectPr w:rsidR="00AE1718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E1718" w:rsidRDefault="00AE1718" w:rsidP="00C4225E">
      <w:pPr>
        <w:tabs>
          <w:tab w:val="left" w:pos="709"/>
        </w:tabs>
        <w:jc w:val="right"/>
        <w:rPr>
          <w:sz w:val="28"/>
        </w:rPr>
      </w:pPr>
      <w:r>
        <w:rPr>
          <w:sz w:val="20"/>
          <w:szCs w:val="20"/>
        </w:rPr>
        <w:lastRenderedPageBreak/>
        <w:t>Приложение №</w:t>
      </w:r>
      <w:r w:rsidR="00C4225E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:rsidR="00AE1718" w:rsidRDefault="00AE1718" w:rsidP="00C4225E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397C51">
        <w:rPr>
          <w:sz w:val="20"/>
          <w:szCs w:val="20"/>
        </w:rPr>
        <w:t xml:space="preserve">к </w:t>
      </w:r>
      <w:proofErr w:type="gramStart"/>
      <w:r w:rsidRPr="00397C51">
        <w:rPr>
          <w:sz w:val="20"/>
          <w:szCs w:val="20"/>
        </w:rPr>
        <w:t xml:space="preserve">постановлению  </w:t>
      </w:r>
      <w:r>
        <w:rPr>
          <w:sz w:val="20"/>
          <w:szCs w:val="20"/>
        </w:rPr>
        <w:t>Администрации</w:t>
      </w:r>
      <w:proofErr w:type="gramEnd"/>
    </w:p>
    <w:p w:rsidR="00AE1718" w:rsidRDefault="00AE1718" w:rsidP="00C4225E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Белокалитвинского</w:t>
      </w:r>
      <w:proofErr w:type="spellEnd"/>
      <w:r>
        <w:rPr>
          <w:sz w:val="20"/>
          <w:szCs w:val="20"/>
        </w:rPr>
        <w:t xml:space="preserve"> района</w:t>
      </w:r>
    </w:p>
    <w:p w:rsidR="00AE1718" w:rsidRDefault="00C4225E" w:rsidP="00C4225E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E25BBD">
        <w:rPr>
          <w:sz w:val="20"/>
          <w:szCs w:val="20"/>
        </w:rPr>
        <w:t>10</w:t>
      </w:r>
      <w:r>
        <w:rPr>
          <w:sz w:val="20"/>
          <w:szCs w:val="20"/>
        </w:rPr>
        <w:t>.12.</w:t>
      </w:r>
      <w:r w:rsidR="00AE1718">
        <w:rPr>
          <w:sz w:val="20"/>
          <w:szCs w:val="20"/>
        </w:rPr>
        <w:t xml:space="preserve"> 2018 № </w:t>
      </w:r>
      <w:r w:rsidR="00E25BBD">
        <w:rPr>
          <w:sz w:val="20"/>
          <w:szCs w:val="20"/>
        </w:rPr>
        <w:t>2105</w:t>
      </w:r>
    </w:p>
    <w:p w:rsidR="00AE1718" w:rsidRPr="00397C51" w:rsidRDefault="00AE1718" w:rsidP="00AE1718">
      <w:pPr>
        <w:tabs>
          <w:tab w:val="left" w:pos="709"/>
        </w:tabs>
        <w:jc w:val="right"/>
        <w:rPr>
          <w:sz w:val="20"/>
          <w:szCs w:val="20"/>
        </w:rPr>
      </w:pPr>
    </w:p>
    <w:tbl>
      <w:tblPr>
        <w:tblW w:w="1534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557"/>
        <w:gridCol w:w="1596"/>
        <w:gridCol w:w="1703"/>
        <w:gridCol w:w="868"/>
        <w:gridCol w:w="276"/>
        <w:gridCol w:w="435"/>
        <w:gridCol w:w="255"/>
        <w:gridCol w:w="985"/>
        <w:gridCol w:w="231"/>
        <w:gridCol w:w="514"/>
        <w:gridCol w:w="993"/>
        <w:gridCol w:w="138"/>
        <w:gridCol w:w="854"/>
        <w:gridCol w:w="111"/>
        <w:gridCol w:w="858"/>
        <w:gridCol w:w="993"/>
        <w:gridCol w:w="47"/>
        <w:gridCol w:w="945"/>
        <w:gridCol w:w="992"/>
        <w:gridCol w:w="92"/>
        <w:gridCol w:w="36"/>
        <w:gridCol w:w="864"/>
      </w:tblGrid>
      <w:tr w:rsidR="00AE1718" w:rsidRPr="00AC368C" w:rsidTr="00C4225E">
        <w:trPr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2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  <w:p w:rsidR="00AE1718" w:rsidRDefault="00AE1718" w:rsidP="003D2AC5">
            <w:pPr>
              <w:rPr>
                <w:sz w:val="20"/>
                <w:szCs w:val="20"/>
              </w:rPr>
            </w:pP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Расходы местного бюджета</w:t>
            </w:r>
            <w:r>
              <w:rPr>
                <w:sz w:val="20"/>
                <w:szCs w:val="20"/>
              </w:rPr>
              <w:t xml:space="preserve"> и бюджетов </w:t>
            </w:r>
            <w:proofErr w:type="gramStart"/>
            <w:r>
              <w:rPr>
                <w:sz w:val="20"/>
                <w:szCs w:val="20"/>
              </w:rPr>
              <w:t xml:space="preserve">поселений </w:t>
            </w:r>
            <w:r w:rsidRPr="00AC368C">
              <w:rPr>
                <w:sz w:val="20"/>
                <w:szCs w:val="20"/>
              </w:rPr>
              <w:t xml:space="preserve"> на</w:t>
            </w:r>
            <w:proofErr w:type="gramEnd"/>
            <w:r w:rsidRPr="00AC368C">
              <w:rPr>
                <w:sz w:val="20"/>
                <w:szCs w:val="20"/>
              </w:rPr>
              <w:t xml:space="preserve"> реализацию муниципальной программы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E22340" w:rsidRDefault="00AE1718" w:rsidP="003D2AC5">
            <w:pPr>
              <w:rPr>
                <w:sz w:val="20"/>
                <w:szCs w:val="20"/>
              </w:rPr>
            </w:pPr>
            <w:r w:rsidRPr="00E22340">
              <w:rPr>
                <w:sz w:val="20"/>
                <w:szCs w:val="20"/>
              </w:rPr>
              <w:t>Таблица № 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AE1718" w:rsidRPr="00AC368C" w:rsidTr="00C4225E">
        <w:trPr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2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AE1718" w:rsidRPr="00AC368C" w:rsidTr="00C4225E">
        <w:trPr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AE1718" w:rsidRPr="00AC368C" w:rsidTr="00C4225E">
        <w:trPr>
          <w:trHeight w:val="99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DD5DE8" w:rsidP="003D2AC5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AE1718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AE1718" w:rsidRPr="00AC368C" w:rsidTr="00C4225E">
        <w:trPr>
          <w:trHeight w:val="53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proofErr w:type="spellStart"/>
            <w:r w:rsidRPr="00AC368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AE1718" w:rsidRPr="00AC368C" w:rsidTr="00C4225E">
        <w:trPr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AE1718" w:rsidRPr="00AC368C" w:rsidTr="00C4225E">
        <w:trPr>
          <w:trHeight w:val="255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02619E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8619CC" w:rsidRDefault="00AE1718" w:rsidP="003D2AC5">
            <w:pPr>
              <w:jc w:val="center"/>
              <w:rPr>
                <w:sz w:val="20"/>
                <w:szCs w:val="20"/>
              </w:rPr>
            </w:pPr>
            <w:r w:rsidRPr="008619CC">
              <w:rPr>
                <w:sz w:val="20"/>
                <w:szCs w:val="20"/>
              </w:rPr>
              <w:t>180579,3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F259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142928,4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619C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136814,9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619C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152086,9</w:t>
            </w:r>
          </w:p>
        </w:tc>
      </w:tr>
      <w:tr w:rsidR="00AE1718" w:rsidRPr="00AC368C" w:rsidTr="00C4225E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</w:tr>
      <w:tr w:rsidR="00AE1718" w:rsidRPr="00AC368C" w:rsidTr="00C4225E">
        <w:trPr>
          <w:trHeight w:val="167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ответственный исполнитель муниципальной программы – отдел культуры </w:t>
            </w:r>
            <w:proofErr w:type="spellStart"/>
            <w:r w:rsidRPr="00AC368C">
              <w:rPr>
                <w:sz w:val="20"/>
                <w:szCs w:val="20"/>
              </w:rPr>
              <w:t>Белокалитвинского</w:t>
            </w:r>
            <w:proofErr w:type="spellEnd"/>
            <w:r w:rsidRPr="00AC368C">
              <w:rPr>
                <w:sz w:val="20"/>
                <w:szCs w:val="20"/>
              </w:rPr>
              <w:t xml:space="preserve"> района, всего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F756C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141199,4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134737,5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151986,9</w:t>
            </w:r>
          </w:p>
        </w:tc>
      </w:tr>
      <w:tr w:rsidR="00AE1718" w:rsidRPr="00AC368C" w:rsidTr="00C4225E">
        <w:trPr>
          <w:trHeight w:val="4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1 отдел экономики, инвестиций, малого бизнеса и </w:t>
            </w:r>
            <w:proofErr w:type="gramStart"/>
            <w:r>
              <w:rPr>
                <w:sz w:val="20"/>
                <w:szCs w:val="20"/>
              </w:rPr>
              <w:t>местного  самоуправления</w:t>
            </w:r>
            <w:proofErr w:type="gramEnd"/>
            <w:r>
              <w:rPr>
                <w:sz w:val="20"/>
                <w:szCs w:val="20"/>
              </w:rPr>
              <w:t xml:space="preserve">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E1718" w:rsidRPr="00AC368C" w:rsidTr="00C4225E">
        <w:trPr>
          <w:trHeight w:val="409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1- отдел культуры </w:t>
            </w:r>
            <w:r>
              <w:rPr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F259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134721,2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151986,9</w:t>
            </w:r>
          </w:p>
        </w:tc>
      </w:tr>
      <w:tr w:rsidR="00AE1718" w:rsidRPr="00AC368C" w:rsidTr="00C4225E">
        <w:trPr>
          <w:trHeight w:val="41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2- Администрация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Pr="00AC36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E2CCF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50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2E5E4A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  <w:r w:rsidRPr="002E5E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финансовое управление </w:t>
            </w:r>
            <w:proofErr w:type="spellStart"/>
            <w:r>
              <w:rPr>
                <w:sz w:val="20"/>
                <w:szCs w:val="20"/>
              </w:rPr>
              <w:t>АдминистрацииБелокалитвинского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E1718" w:rsidRPr="00565636" w:rsidRDefault="00AE1718" w:rsidP="003D2A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21289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4D2530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33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23926,0</w:t>
            </w:r>
          </w:p>
        </w:tc>
      </w:tr>
      <w:tr w:rsidR="00AE1718" w:rsidRPr="00AC368C" w:rsidTr="00C4225E">
        <w:trPr>
          <w:trHeight w:val="43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21866,5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23926,0</w:t>
            </w:r>
          </w:p>
        </w:tc>
      </w:tr>
      <w:tr w:rsidR="00AE1718" w:rsidRPr="00AC368C" w:rsidTr="00C4225E">
        <w:trPr>
          <w:trHeight w:val="38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C312A7" w:rsidTr="00C4225E">
        <w:trPr>
          <w:trHeight w:val="70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1012959     1010000590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21646,5</w:t>
            </w:r>
          </w:p>
        </w:tc>
      </w:tr>
      <w:tr w:rsidR="00AE1718" w:rsidRPr="00C312A7" w:rsidTr="00C4225E">
        <w:trPr>
          <w:trHeight w:val="70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16"/>
                <w:szCs w:val="16"/>
              </w:rPr>
            </w:pPr>
            <w:r w:rsidRPr="00D52EDB">
              <w:rPr>
                <w:sz w:val="16"/>
                <w:szCs w:val="16"/>
              </w:rPr>
              <w:t>Комплектование книжных фондов библиотек</w:t>
            </w:r>
          </w:p>
          <w:p w:rsidR="00AE1718" w:rsidRPr="00D52EDB" w:rsidRDefault="00AE1718" w:rsidP="003D2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на поддержку отрасли культуры (комплектование книжных фондов муниципальных </w:t>
            </w:r>
            <w:proofErr w:type="gramStart"/>
            <w:r>
              <w:rPr>
                <w:sz w:val="16"/>
                <w:szCs w:val="16"/>
              </w:rPr>
              <w:t>общедоступных  библиотек</w:t>
            </w:r>
            <w:proofErr w:type="gramEnd"/>
            <w:r>
              <w:rPr>
                <w:sz w:val="16"/>
                <w:szCs w:val="16"/>
              </w:rPr>
              <w:t xml:space="preserve"> и государственных центральных библиотек субъектов Российской Федерации)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центральная районная библиотека»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1440</w:t>
            </w:r>
          </w:p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5190</w:t>
            </w:r>
          </w:p>
          <w:p w:rsidR="00AE1718" w:rsidRPr="00D52EDB" w:rsidRDefault="00AE1718" w:rsidP="003D2AC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S4180</w:t>
            </w:r>
          </w:p>
          <w:p w:rsidR="00AE1718" w:rsidRDefault="00AE1718" w:rsidP="003D2AC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L5192</w:t>
            </w:r>
          </w:p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1010029970</w:t>
            </w:r>
          </w:p>
          <w:p w:rsidR="00AE1718" w:rsidRPr="00D52EDB" w:rsidRDefault="00AE1718" w:rsidP="003D2AC5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65117D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E1718" w:rsidRPr="00D52EDB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551.6</w:t>
            </w:r>
          </w:p>
          <w:p w:rsidR="00AE1718" w:rsidRPr="003912C0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AE1718" w:rsidRPr="00950A35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D52EDB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568.9</w:t>
            </w:r>
          </w:p>
          <w:p w:rsidR="00AE1718" w:rsidRPr="00950A35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D52EDB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580.8</w:t>
            </w:r>
          </w:p>
          <w:p w:rsidR="00AE1718" w:rsidRPr="00D52EDB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D52EDB" w:rsidRDefault="00AE1718" w:rsidP="003D2A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30.2</w:t>
            </w:r>
          </w:p>
          <w:p w:rsidR="00AE1718" w:rsidRPr="00D52EDB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</w:tr>
      <w:tr w:rsidR="00AE1718" w:rsidRPr="00C312A7" w:rsidTr="00C4225E">
        <w:trPr>
          <w:trHeight w:val="70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rPr>
                <w:sz w:val="20"/>
                <w:szCs w:val="20"/>
                <w:lang w:val="en-US"/>
              </w:rPr>
            </w:pPr>
            <w:r w:rsidRPr="00AC368C"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Pr="003535F3" w:rsidRDefault="00AE1718" w:rsidP="003D2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на поддержку отрасли культуры (подключение муниципальных общедоступных библиотек и государственных </w:t>
            </w:r>
            <w:r>
              <w:rPr>
                <w:sz w:val="16"/>
                <w:szCs w:val="16"/>
              </w:rPr>
              <w:lastRenderedPageBreak/>
              <w:t>центральных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исполнитель подпрограммы-1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центральная </w:t>
            </w:r>
            <w:r>
              <w:rPr>
                <w:sz w:val="20"/>
                <w:szCs w:val="20"/>
              </w:rPr>
              <w:lastRenderedPageBreak/>
              <w:t>районная библиотека»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B39BA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B083A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C312A7" w:rsidTr="00C4225E">
        <w:trPr>
          <w:trHeight w:val="41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C312A7" w:rsidRDefault="00AE1718" w:rsidP="003D2AC5">
            <w:pPr>
              <w:rPr>
                <w:sz w:val="20"/>
                <w:szCs w:val="20"/>
                <w:lang w:val="en-US"/>
              </w:rPr>
            </w:pPr>
            <w:r w:rsidRPr="00AC368C"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подпрограммы-1 </w:t>
            </w:r>
          </w:p>
          <w:p w:rsidR="00AE1718" w:rsidRDefault="00AE1718" w:rsidP="003D2AC5">
            <w:pPr>
              <w:rPr>
                <w:sz w:val="20"/>
                <w:szCs w:val="20"/>
              </w:rPr>
            </w:pP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центральная районная библиотека»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B083A" w:rsidRDefault="00AE1718" w:rsidP="003D2AC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S3900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5E5C84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B083A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B083A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2215,9</w:t>
            </w:r>
          </w:p>
        </w:tc>
      </w:tr>
      <w:tr w:rsidR="00AE1718" w:rsidRPr="00C312A7" w:rsidTr="00C4225E">
        <w:trPr>
          <w:trHeight w:val="70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Pr="00D370B4" w:rsidRDefault="00AE1718" w:rsidP="003D2AC5">
            <w:pPr>
              <w:rPr>
                <w:sz w:val="16"/>
                <w:szCs w:val="16"/>
              </w:rPr>
            </w:pPr>
            <w:r w:rsidRPr="00D370B4">
              <w:rPr>
                <w:sz w:val="16"/>
                <w:szCs w:val="16"/>
              </w:rPr>
              <w:t xml:space="preserve">Субсидии за счет резервного фонда Правительства Ростовской </w:t>
            </w:r>
            <w:proofErr w:type="gramStart"/>
            <w:r w:rsidRPr="00D370B4">
              <w:rPr>
                <w:sz w:val="16"/>
                <w:szCs w:val="16"/>
              </w:rPr>
              <w:t>области(</w:t>
            </w:r>
            <w:proofErr w:type="gramEnd"/>
            <w:r w:rsidRPr="00D370B4">
              <w:rPr>
                <w:sz w:val="16"/>
                <w:szCs w:val="16"/>
              </w:rPr>
              <w:t>приобретение компьютерного оборудования и оргтехники для библиотек)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 МБУК «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центральная районная библиотека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B083A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4220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5E5C84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B083A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8B083A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54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музея»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4340,6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E456FA" w:rsidRDefault="00AE1718" w:rsidP="003D2A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6135,2</w:t>
            </w:r>
          </w:p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AE1718" w:rsidRPr="00AC368C" w:rsidTr="00C4225E">
        <w:trPr>
          <w:trHeight w:val="56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4340,6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D47D96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AE1718" w:rsidRPr="00AC368C" w:rsidTr="00C4225E">
        <w:trPr>
          <w:trHeight w:val="70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2.1.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музейного дела»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AE1718" w:rsidRPr="00AC368C" w:rsidTr="00C4225E">
        <w:trPr>
          <w:trHeight w:val="70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102959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0059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AE1718" w:rsidRPr="00AC368C" w:rsidTr="00C4225E">
        <w:trPr>
          <w:trHeight w:val="70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2959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0000590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704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043AA4" w:rsidRDefault="00AE1718" w:rsidP="003D2A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2.</w:t>
            </w: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фасада здания МБУК «</w:t>
            </w:r>
            <w:proofErr w:type="spellStart"/>
            <w:r>
              <w:rPr>
                <w:sz w:val="20"/>
                <w:szCs w:val="20"/>
              </w:rPr>
              <w:t>Белокалитвинский</w:t>
            </w:r>
            <w:proofErr w:type="spellEnd"/>
            <w:r>
              <w:rPr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Муниципальное бюджетные учреждение культуры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</w:t>
            </w:r>
            <w:r>
              <w:rPr>
                <w:sz w:val="20"/>
                <w:szCs w:val="20"/>
                <w:lang w:val="en-US"/>
              </w:rPr>
              <w:t>2992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70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</w:t>
            </w:r>
            <w:r>
              <w:rPr>
                <w:sz w:val="20"/>
                <w:szCs w:val="20"/>
              </w:rPr>
              <w:t>учреждений культурно-досугового типа</w:t>
            </w:r>
            <w:r w:rsidRPr="00AC368C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</w:tr>
      <w:tr w:rsidR="00AE1718" w:rsidRPr="00AC368C" w:rsidTr="00C4225E">
        <w:trPr>
          <w:trHeight w:val="48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21895,2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61303,7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</w:tr>
      <w:tr w:rsidR="00AE1718" w:rsidRPr="00AC368C" w:rsidTr="00C4225E">
        <w:trPr>
          <w:trHeight w:val="4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9522A" w:rsidRDefault="00AE1718" w:rsidP="003D2AC5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9522A" w:rsidRDefault="00AE1718" w:rsidP="003D2AC5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9522A" w:rsidRDefault="00AE1718" w:rsidP="003D2AC5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9522A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9522A" w:rsidRDefault="00AE1718" w:rsidP="003D2AC5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9522A" w:rsidRDefault="00AE1718" w:rsidP="003D2AC5">
            <w:pPr>
              <w:ind w:right="-114"/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9522A" w:rsidRDefault="00AE1718" w:rsidP="003D2AC5">
            <w:pPr>
              <w:ind w:left="-251"/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41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E456FA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3.1»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9835F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16360,3</w:t>
            </w:r>
          </w:p>
        </w:tc>
      </w:tr>
      <w:tr w:rsidR="00AE1718" w:rsidRPr="00AC368C" w:rsidTr="00C4225E">
        <w:trPr>
          <w:trHeight w:val="4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1032959  1030000590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Pr="00E532F0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41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187D4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3.27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ДК </w:t>
            </w:r>
            <w:proofErr w:type="spellStart"/>
            <w:r>
              <w:rPr>
                <w:sz w:val="20"/>
                <w:szCs w:val="20"/>
              </w:rPr>
              <w:t>им.В.П.Чкалова</w:t>
            </w:r>
            <w:proofErr w:type="spellEnd"/>
            <w:r>
              <w:rPr>
                <w:sz w:val="20"/>
                <w:szCs w:val="20"/>
              </w:rPr>
              <w:t xml:space="preserve"> (в части электроснабжения) и текущий ремонт малого зала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41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1030029920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50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187D4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3.30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установка котла в Ленинском СДК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4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1F787B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1030085130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40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образовательных учреждений культуры»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49372,9</w:t>
            </w:r>
          </w:p>
        </w:tc>
      </w:tr>
      <w:tr w:rsidR="00AE1718" w:rsidRPr="00AC368C" w:rsidTr="00C4225E">
        <w:trPr>
          <w:trHeight w:val="84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49372,9</w:t>
            </w:r>
          </w:p>
        </w:tc>
      </w:tr>
      <w:tr w:rsidR="00AE1718" w:rsidRPr="00AC368C" w:rsidTr="00C4225E">
        <w:trPr>
          <w:trHeight w:val="40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5.1. 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Развитие дополнительного образования детей в сфере </w:t>
            </w:r>
            <w:r w:rsidRPr="00AC368C">
              <w:rPr>
                <w:sz w:val="20"/>
                <w:szCs w:val="20"/>
              </w:rPr>
              <w:lastRenderedPageBreak/>
              <w:t>культуры и искусства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37108,9</w:t>
            </w:r>
          </w:p>
        </w:tc>
      </w:tr>
      <w:tr w:rsidR="00AE1718" w:rsidRPr="00AC368C" w:rsidTr="00C4225E">
        <w:trPr>
          <w:trHeight w:val="401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1052959</w:t>
            </w:r>
          </w:p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32198,4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37108,9</w:t>
            </w:r>
          </w:p>
        </w:tc>
      </w:tr>
      <w:tr w:rsidR="00AE1718" w:rsidRPr="00AC368C" w:rsidTr="00C4225E">
        <w:trPr>
          <w:trHeight w:val="58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1052959</w:t>
            </w:r>
          </w:p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E1718" w:rsidRPr="00AC368C" w:rsidTr="00C4225E">
        <w:trPr>
          <w:trHeight w:val="58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5.</w:t>
            </w:r>
            <w:r>
              <w:rPr>
                <w:sz w:val="20"/>
                <w:szCs w:val="20"/>
              </w:rPr>
              <w:t>4</w:t>
            </w:r>
            <w:r w:rsidRPr="00AC368C">
              <w:rPr>
                <w:sz w:val="20"/>
                <w:szCs w:val="20"/>
              </w:rPr>
              <w:t xml:space="preserve">. </w:t>
            </w:r>
          </w:p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учреждений дополнительного образования в области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37108,9</w:t>
            </w:r>
          </w:p>
        </w:tc>
      </w:tr>
      <w:tr w:rsidR="00AE1718" w:rsidRPr="00AC368C" w:rsidTr="00C4225E">
        <w:trPr>
          <w:trHeight w:val="58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1050029920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Default="00AE1718" w:rsidP="003D2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AE1718" w:rsidRDefault="00AE1718" w:rsidP="00AE1718">
      <w:pPr>
        <w:tabs>
          <w:tab w:val="left" w:pos="709"/>
        </w:tabs>
        <w:rPr>
          <w:sz w:val="28"/>
        </w:rPr>
      </w:pPr>
    </w:p>
    <w:p w:rsidR="00C4225E" w:rsidRDefault="00AE1718" w:rsidP="00AE17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C4225E" w:rsidRDefault="00C4225E" w:rsidP="00AE1718">
      <w:pPr>
        <w:tabs>
          <w:tab w:val="left" w:pos="709"/>
        </w:tabs>
        <w:rPr>
          <w:sz w:val="28"/>
        </w:rPr>
      </w:pPr>
    </w:p>
    <w:p w:rsidR="00C4225E" w:rsidRDefault="00C4225E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  <w:r>
        <w:rPr>
          <w:sz w:val="28"/>
        </w:rPr>
        <w:t xml:space="preserve"> </w:t>
      </w:r>
    </w:p>
    <w:p w:rsidR="00AE1718" w:rsidRDefault="00AE1718" w:rsidP="00AE1718">
      <w:pPr>
        <w:tabs>
          <w:tab w:val="left" w:pos="709"/>
        </w:tabs>
        <w:rPr>
          <w:sz w:val="28"/>
        </w:rPr>
      </w:pPr>
      <w:r w:rsidRPr="00C32B67">
        <w:rPr>
          <w:sz w:val="28"/>
        </w:rPr>
        <w:t xml:space="preserve">   </w:t>
      </w:r>
      <w:r>
        <w:rPr>
          <w:sz w:val="28"/>
        </w:rPr>
        <w:t xml:space="preserve">            </w:t>
      </w:r>
    </w:p>
    <w:p w:rsidR="00AE1718" w:rsidRPr="00F61D47" w:rsidRDefault="00AE1718" w:rsidP="00AE1718"/>
    <w:p w:rsidR="00AE1718" w:rsidRPr="00FD04DB" w:rsidRDefault="00AE1718" w:rsidP="00AE1718">
      <w:pPr>
        <w:pStyle w:val="2"/>
        <w:rPr>
          <w:b w:val="0"/>
        </w:rPr>
      </w:pPr>
      <w:r>
        <w:rPr>
          <w:b w:val="0"/>
        </w:rPr>
        <w:t xml:space="preserve">  </w:t>
      </w: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C4225E" w:rsidRDefault="00C4225E" w:rsidP="003D2AC5">
      <w:pPr>
        <w:rPr>
          <w:rFonts w:ascii="Arial CYR" w:hAnsi="Arial CYR" w:cs="Arial CYR"/>
          <w:sz w:val="20"/>
          <w:szCs w:val="20"/>
        </w:rPr>
        <w:sectPr w:rsidR="00C4225E" w:rsidSect="00AE1718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15509" w:type="dxa"/>
        <w:tblInd w:w="-284" w:type="dxa"/>
        <w:tblLook w:val="04A0" w:firstRow="1" w:lastRow="0" w:firstColumn="1" w:lastColumn="0" w:noHBand="0" w:noVBand="1"/>
      </w:tblPr>
      <w:tblGrid>
        <w:gridCol w:w="1873"/>
        <w:gridCol w:w="2805"/>
        <w:gridCol w:w="3260"/>
        <w:gridCol w:w="1325"/>
        <w:gridCol w:w="1041"/>
        <w:gridCol w:w="1041"/>
        <w:gridCol w:w="236"/>
        <w:gridCol w:w="805"/>
        <w:gridCol w:w="1041"/>
        <w:gridCol w:w="1041"/>
        <w:gridCol w:w="236"/>
        <w:gridCol w:w="805"/>
      </w:tblGrid>
      <w:tr w:rsidR="00AE1718" w:rsidRPr="00AC368C" w:rsidTr="00C4225E">
        <w:trPr>
          <w:gridAfter w:val="1"/>
          <w:wAfter w:w="805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9D7BCC" w:rsidRDefault="00AE1718" w:rsidP="003D2AC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E22340" w:rsidRDefault="00AE1718" w:rsidP="00C4225E">
            <w:pPr>
              <w:jc w:val="right"/>
            </w:pPr>
            <w:r w:rsidRPr="00E22340">
              <w:t xml:space="preserve">Приложение № </w:t>
            </w:r>
            <w:r>
              <w:t>2</w:t>
            </w:r>
          </w:p>
          <w:p w:rsidR="00AE1718" w:rsidRPr="00E22340" w:rsidRDefault="00AE1718" w:rsidP="00C4225E">
            <w:pPr>
              <w:jc w:val="right"/>
            </w:pPr>
            <w:r w:rsidRPr="00E22340">
              <w:t>к постановлению</w:t>
            </w:r>
            <w:r w:rsidR="00C4225E">
              <w:t xml:space="preserve"> </w:t>
            </w:r>
            <w:r w:rsidRPr="00E22340">
              <w:t xml:space="preserve">Администрации </w:t>
            </w:r>
          </w:p>
        </w:tc>
      </w:tr>
      <w:tr w:rsidR="00AE1718" w:rsidRPr="00AC368C" w:rsidTr="00C4225E">
        <w:trPr>
          <w:gridAfter w:val="1"/>
          <w:wAfter w:w="805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9D7BCC" w:rsidRDefault="00AE1718" w:rsidP="003D2AC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E22340" w:rsidRDefault="00AE1718" w:rsidP="00C4225E">
            <w:pPr>
              <w:jc w:val="right"/>
            </w:pPr>
            <w:proofErr w:type="spellStart"/>
            <w:r w:rsidRPr="00E22340">
              <w:t>Белокалитвинского</w:t>
            </w:r>
            <w:proofErr w:type="spellEnd"/>
            <w:r w:rsidRPr="00E22340">
              <w:t xml:space="preserve"> района </w:t>
            </w:r>
          </w:p>
        </w:tc>
      </w:tr>
      <w:tr w:rsidR="00AE1718" w:rsidRPr="00AC368C" w:rsidTr="00C4225E">
        <w:trPr>
          <w:gridAfter w:val="1"/>
          <w:wAfter w:w="805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9D7BCC" w:rsidRDefault="00AE1718" w:rsidP="003D2AC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E22340" w:rsidRDefault="00AE1718" w:rsidP="00E25BBD">
            <w:pPr>
              <w:jc w:val="right"/>
            </w:pPr>
            <w:r w:rsidRPr="00E22340">
              <w:t xml:space="preserve">от </w:t>
            </w:r>
            <w:r w:rsidR="00E25BBD">
              <w:t>10</w:t>
            </w:r>
            <w:r w:rsidR="00C4225E">
              <w:t>.12.</w:t>
            </w:r>
            <w:r w:rsidRPr="00E22340">
              <w:t xml:space="preserve">2018   </w:t>
            </w:r>
            <w:proofErr w:type="gramStart"/>
            <w:r w:rsidR="00C4225E">
              <w:t>№</w:t>
            </w:r>
            <w:r w:rsidRPr="00E22340">
              <w:t xml:space="preserve">  </w:t>
            </w:r>
            <w:r w:rsidR="00E25BBD">
              <w:t>2105</w:t>
            </w:r>
            <w:proofErr w:type="gramEnd"/>
          </w:p>
        </w:tc>
      </w:tr>
      <w:tr w:rsidR="00AE1718" w:rsidRPr="00AC368C" w:rsidTr="00C4225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9D7BCC" w:rsidRDefault="00AE1718" w:rsidP="003D2AC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E8262B" w:rsidRDefault="00AE1718" w:rsidP="003D2AC5">
            <w:pPr>
              <w:rPr>
                <w:rFonts w:ascii="Arial CYR" w:hAnsi="Arial CYR" w:cs="Arial CY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E8262B" w:rsidRDefault="00AE1718" w:rsidP="003D2AC5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AE1718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9D7BCC" w:rsidRDefault="00AE1718" w:rsidP="003D2AC5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r w:rsidRPr="00AC368C">
              <w:t>Таблица № 5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Расходы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9D7BCC" w:rsidRDefault="00AE1718" w:rsidP="003D2AC5">
            <w:pPr>
              <w:rPr>
                <w:i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1718" w:rsidRPr="00AC368C" w:rsidTr="00C4225E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3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718" w:rsidRPr="00436F06" w:rsidRDefault="00AE1718" w:rsidP="003D2AC5">
            <w:r>
              <w:t xml:space="preserve">                           областного </w:t>
            </w:r>
            <w:r w:rsidRPr="00436F06">
              <w:t>бюджета, федерального бюджета</w:t>
            </w:r>
            <w:r>
              <w:t xml:space="preserve"> и</w:t>
            </w:r>
            <w:r w:rsidRPr="00436F06">
              <w:t xml:space="preserve"> местных бюджетов</w:t>
            </w:r>
          </w:p>
        </w:tc>
      </w:tr>
      <w:tr w:rsidR="00AE1718" w:rsidRPr="00AC368C" w:rsidTr="00C4225E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3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1718" w:rsidRPr="009D7BCC" w:rsidRDefault="00AE1718" w:rsidP="003D2AC5">
            <w:pPr>
              <w:rPr>
                <w:i/>
              </w:rPr>
            </w:pP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718" w:rsidRPr="00AC368C" w:rsidRDefault="00AE1718" w:rsidP="003D2AC5">
            <w:r w:rsidRPr="00AC368C"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9D7BCC" w:rsidRDefault="00AE1718" w:rsidP="003D2AC5">
            <w:pPr>
              <w:rPr>
                <w:i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718" w:rsidRPr="00AC368C" w:rsidRDefault="00AE1718" w:rsidP="003D2AC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1718" w:rsidRPr="009D7BCC" w:rsidTr="00C4225E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Статус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E5670D" w:rsidRDefault="00AE1718" w:rsidP="003D2AC5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AE1718" w:rsidRPr="00AC368C" w:rsidTr="00C4225E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9D7BCC" w:rsidRDefault="00AE1718" w:rsidP="003D2AC5">
            <w:pPr>
              <w:jc w:val="center"/>
            </w:pPr>
            <w:r w:rsidRPr="009D7BCC">
              <w:t>2016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2019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2020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9D7BCC" w:rsidRDefault="00AE1718" w:rsidP="003D2AC5">
            <w:pPr>
              <w:jc w:val="center"/>
            </w:pPr>
            <w:r w:rsidRPr="009D7BCC">
              <w:t>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</w:pPr>
            <w:r w:rsidRPr="00AC368C">
              <w:t>10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r w:rsidRPr="00AC368C">
              <w:t xml:space="preserve">Муниципальная программа 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r w:rsidRPr="00AC368C">
              <w:t>«Развитие культуры и туризма»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 xml:space="preserve">всего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187126,1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4A22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149152,4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66197E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143408,9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66197E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158798,1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85035,7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4A22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46410,5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52897,0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66319,9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3C370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95135,9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66197E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96195,3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2E136D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83889,1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241E75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85738,2</w:t>
            </w:r>
          </w:p>
        </w:tc>
      </w:tr>
      <w:tr w:rsidR="00AE1718" w:rsidRPr="00AC368C" w:rsidTr="00C4225E">
        <w:trPr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6594,0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6711,2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r w:rsidRPr="00AC368C">
              <w:t xml:space="preserve">Подпрограмма 1 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r w:rsidRPr="00AC368C">
              <w:t xml:space="preserve"> «Обеспечение деятельности библиотек»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34481,5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4A22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42724,5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21230,5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23926,0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7657,7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15188,5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2089,9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26539,1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20651,7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21807,3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r w:rsidRPr="00AC368C">
              <w:t>Подпрограмма 2</w:t>
            </w:r>
          </w:p>
          <w:p w:rsidR="00AE1718" w:rsidRPr="00AC368C" w:rsidRDefault="00AE1718" w:rsidP="003D2AC5"/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r w:rsidRPr="00AC368C">
              <w:lastRenderedPageBreak/>
              <w:t>«Обеспечение деятельности музея»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5259,0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2841,2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2995,2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4848,5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2907,2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r w:rsidRPr="00AC368C">
              <w:t xml:space="preserve">Подпрограмма </w:t>
            </w:r>
            <w:r>
              <w:t>3</w:t>
            </w:r>
            <w:r w:rsidRPr="00AC368C">
              <w:t xml:space="preserve"> 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r w:rsidRPr="00AC368C">
              <w:t xml:space="preserve"> «Обеспечение деятельности</w:t>
            </w:r>
            <w:r>
              <w:t xml:space="preserve"> учреждений культурно-досугового типа</w:t>
            </w:r>
            <w:r w:rsidRPr="00AC368C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101511,2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66197E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64654,3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73222,6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42807,2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52603,7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20473,9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19245,7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1373,2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r w:rsidRPr="00AC368C">
              <w:t>Подпрограмма 5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38099,6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42514,5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46776,3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50375,7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9539,8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11626,3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E1718" w:rsidRPr="00AC368C" w:rsidTr="00C4225E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18" w:rsidRPr="00AC368C" w:rsidRDefault="00AE1718" w:rsidP="003D2AC5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36689,0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33458,2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37746,6</w:t>
            </w:r>
          </w:p>
        </w:tc>
      </w:tr>
      <w:tr w:rsidR="00AE1718" w:rsidRPr="00AC368C" w:rsidTr="00C4225E">
        <w:trPr>
          <w:trHeight w:val="299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8" w:rsidRPr="00AC368C" w:rsidRDefault="00AE1718" w:rsidP="003D2AC5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718" w:rsidRPr="00AC368C" w:rsidRDefault="00AE1718" w:rsidP="003D2AC5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18" w:rsidRPr="009D7BC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18" w:rsidRPr="00AC368C" w:rsidRDefault="00AE1718" w:rsidP="003D2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</w:tr>
    </w:tbl>
    <w:p w:rsidR="00AE1718" w:rsidRDefault="00AE1718" w:rsidP="00AE1718">
      <w:pPr>
        <w:rPr>
          <w:sz w:val="28"/>
        </w:rPr>
      </w:pPr>
      <w:r>
        <w:rPr>
          <w:sz w:val="28"/>
        </w:rPr>
        <w:t xml:space="preserve">             </w:t>
      </w:r>
    </w:p>
    <w:p w:rsidR="00C4225E" w:rsidRDefault="00C4225E" w:rsidP="00AE1718">
      <w:pPr>
        <w:rPr>
          <w:sz w:val="28"/>
        </w:rPr>
      </w:pPr>
    </w:p>
    <w:p w:rsidR="00C4225E" w:rsidRDefault="00C4225E" w:rsidP="00AE1718">
      <w:pPr>
        <w:rPr>
          <w:sz w:val="28"/>
        </w:rPr>
      </w:pPr>
    </w:p>
    <w:p w:rsidR="00C4225E" w:rsidRDefault="00C4225E" w:rsidP="00AE1718">
      <w:pPr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AE1718" w:rsidRDefault="00AE1718" w:rsidP="00AE1718">
      <w:pPr>
        <w:tabs>
          <w:tab w:val="left" w:pos="709"/>
        </w:tabs>
      </w:pPr>
    </w:p>
    <w:p w:rsidR="00AE1718" w:rsidRDefault="00AE1718" w:rsidP="00AE1718">
      <w:pPr>
        <w:tabs>
          <w:tab w:val="left" w:pos="709"/>
        </w:tabs>
        <w:rPr>
          <w:sz w:val="28"/>
        </w:rPr>
      </w:pPr>
      <w:r>
        <w:rPr>
          <w:sz w:val="28"/>
        </w:rPr>
        <w:t>\</w:t>
      </w:r>
    </w:p>
    <w:p w:rsidR="00AE1718" w:rsidRPr="00F61D47" w:rsidRDefault="00AE1718" w:rsidP="00AE1718"/>
    <w:p w:rsidR="00AE1718" w:rsidRPr="009905CA" w:rsidRDefault="00AE1718" w:rsidP="00C4225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</w:t>
      </w:r>
    </w:p>
    <w:p w:rsidR="00AE1718" w:rsidRDefault="00AE1718" w:rsidP="00AE1718">
      <w:pPr>
        <w:pStyle w:val="2"/>
        <w:rPr>
          <w:b w:val="0"/>
        </w:rPr>
      </w:pPr>
      <w:r>
        <w:rPr>
          <w:b w:val="0"/>
        </w:rPr>
        <w:t xml:space="preserve">    </w:t>
      </w: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jc w:val="right"/>
      </w:pPr>
      <w:r>
        <w:lastRenderedPageBreak/>
        <w:t xml:space="preserve">                               Приложение № 3</w:t>
      </w:r>
    </w:p>
    <w:p w:rsidR="00AE1718" w:rsidRDefault="00AE1718" w:rsidP="00AE1718">
      <w:pPr>
        <w:jc w:val="right"/>
      </w:pPr>
      <w:r>
        <w:t xml:space="preserve">к постановлению Администрации </w:t>
      </w:r>
    </w:p>
    <w:p w:rsidR="00AE1718" w:rsidRDefault="00AE1718" w:rsidP="00AE171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AE1718" w:rsidRDefault="00C4225E" w:rsidP="00AE1718">
      <w:pPr>
        <w:jc w:val="right"/>
      </w:pPr>
      <w:r>
        <w:t xml:space="preserve">от </w:t>
      </w:r>
      <w:r w:rsidR="00E25BBD">
        <w:t>10</w:t>
      </w:r>
      <w:r>
        <w:t>.12.</w:t>
      </w:r>
      <w:r w:rsidR="00AE1718">
        <w:t xml:space="preserve"> 2018 № </w:t>
      </w:r>
      <w:r w:rsidR="00E25BBD">
        <w:t>2105</w:t>
      </w:r>
      <w:bookmarkStart w:id="3" w:name="_GoBack"/>
      <w:bookmarkEnd w:id="3"/>
    </w:p>
    <w:p w:rsidR="00AE1718" w:rsidRDefault="00AE1718" w:rsidP="00AE1718">
      <w:pPr>
        <w:pStyle w:val="affffff7"/>
        <w:jc w:val="right"/>
        <w:rPr>
          <w:rFonts w:ascii="Times New Roman" w:hAnsi="Times New Roman"/>
          <w:sz w:val="24"/>
          <w:szCs w:val="24"/>
        </w:rPr>
      </w:pPr>
    </w:p>
    <w:p w:rsidR="00AE1718" w:rsidRPr="00BD403E" w:rsidRDefault="00AE1718" w:rsidP="00AE1718">
      <w:pPr>
        <w:pStyle w:val="affffff7"/>
        <w:jc w:val="right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Таблица № 7</w:t>
      </w:r>
    </w:p>
    <w:p w:rsidR="00AE1718" w:rsidRPr="00BD403E" w:rsidRDefault="00AE1718" w:rsidP="00AE1718">
      <w:pPr>
        <w:pStyle w:val="affffff7"/>
        <w:jc w:val="center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ПЕРЕЧЕНЬ</w:t>
      </w:r>
    </w:p>
    <w:p w:rsidR="00AE1718" w:rsidRPr="00BD403E" w:rsidRDefault="00AE1718" w:rsidP="00AE1718">
      <w:pPr>
        <w:pStyle w:val="affffff7"/>
        <w:jc w:val="center"/>
        <w:rPr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 находящихся в муниципальной собственности субсидий</w:t>
      </w:r>
    </w:p>
    <w:tbl>
      <w:tblPr>
        <w:tblpPr w:leftFromText="180" w:rightFromText="180" w:vertAnchor="text" w:horzAnchor="margin" w:tblpY="44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3"/>
        <w:gridCol w:w="1667"/>
        <w:gridCol w:w="2894"/>
        <w:gridCol w:w="2451"/>
        <w:gridCol w:w="1822"/>
        <w:gridCol w:w="1544"/>
        <w:gridCol w:w="1136"/>
        <w:gridCol w:w="1133"/>
        <w:gridCol w:w="1210"/>
      </w:tblGrid>
      <w:tr w:rsidR="00AE1718" w:rsidRPr="00BD403E" w:rsidTr="003D2AC5">
        <w:trPr>
          <w:tblCellSpacing w:w="5" w:type="nil"/>
        </w:trPr>
        <w:tc>
          <w:tcPr>
            <w:tcW w:w="768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1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 xml:space="preserve">Наименование муниципального образования </w:t>
            </w:r>
            <w:proofErr w:type="spellStart"/>
            <w:r w:rsidRPr="00BD403E"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 w:rsidRPr="00BD403E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3207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714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4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704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Объем расходов (тыс. рублей)</w:t>
            </w:r>
          </w:p>
        </w:tc>
        <w:tc>
          <w:tcPr>
            <w:tcW w:w="3828" w:type="dxa"/>
            <w:gridSpan w:val="3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AE1718" w:rsidRPr="00BD403E" w:rsidTr="003D2AC5">
        <w:trPr>
          <w:tblCellSpacing w:w="5" w:type="nil"/>
        </w:trPr>
        <w:tc>
          <w:tcPr>
            <w:tcW w:w="768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32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AE1718" w:rsidRPr="00BD403E" w:rsidTr="003D2AC5">
        <w:trPr>
          <w:trHeight w:val="272"/>
          <w:tblCellSpacing w:w="5" w:type="nil"/>
        </w:trPr>
        <w:tc>
          <w:tcPr>
            <w:tcW w:w="768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E1718" w:rsidRPr="00BD403E" w:rsidTr="003D2AC5">
        <w:trPr>
          <w:trHeight w:val="329"/>
          <w:tblCellSpacing w:w="5" w:type="nil"/>
        </w:trPr>
        <w:tc>
          <w:tcPr>
            <w:tcW w:w="768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1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3207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 ДК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им.В.П.Чкалова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(в части электроснабжения)</w:t>
            </w:r>
          </w:p>
        </w:tc>
        <w:tc>
          <w:tcPr>
            <w:tcW w:w="2714" w:type="dxa"/>
            <w:vMerge w:val="restart"/>
          </w:tcPr>
          <w:p w:rsidR="00AE1718" w:rsidRPr="00BD403E" w:rsidRDefault="00AE1718" w:rsidP="003D2AC5">
            <w:pPr>
              <w:pStyle w:val="affffff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704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50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3981,0</w:t>
            </w:r>
          </w:p>
        </w:tc>
        <w:tc>
          <w:tcPr>
            <w:tcW w:w="1246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718" w:rsidRPr="00BD403E" w:rsidTr="003D2AC5">
        <w:trPr>
          <w:tblCellSpacing w:w="5" w:type="nil"/>
        </w:trPr>
        <w:tc>
          <w:tcPr>
            <w:tcW w:w="768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AE1718" w:rsidRPr="00BD403E" w:rsidRDefault="00AE1718" w:rsidP="003D2AC5">
            <w:pPr>
              <w:pStyle w:val="affffff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0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3981,0</w:t>
            </w:r>
          </w:p>
        </w:tc>
        <w:tc>
          <w:tcPr>
            <w:tcW w:w="1246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718" w:rsidRPr="00BD403E" w:rsidTr="003D2AC5">
        <w:trPr>
          <w:trHeight w:val="271"/>
          <w:tblCellSpacing w:w="5" w:type="nil"/>
        </w:trPr>
        <w:tc>
          <w:tcPr>
            <w:tcW w:w="768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1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3207" w:type="dxa"/>
            <w:vMerge w:val="restart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фасада здания МБУК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историко-краеведческий музей»</w:t>
            </w:r>
          </w:p>
        </w:tc>
        <w:tc>
          <w:tcPr>
            <w:tcW w:w="2714" w:type="dxa"/>
            <w:vMerge w:val="restart"/>
          </w:tcPr>
          <w:p w:rsidR="00AE1718" w:rsidRPr="00BD403E" w:rsidRDefault="00AE1718" w:rsidP="003D2AC5">
            <w:pPr>
              <w:pStyle w:val="affffff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AE1718" w:rsidRPr="00BD403E" w:rsidRDefault="00AE1718" w:rsidP="003D2AC5">
            <w:pPr>
              <w:pStyle w:val="affffff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50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1343,0</w:t>
            </w:r>
          </w:p>
        </w:tc>
        <w:tc>
          <w:tcPr>
            <w:tcW w:w="1246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E1718" w:rsidRPr="00BD403E" w:rsidTr="003D2AC5">
        <w:trPr>
          <w:tblCellSpacing w:w="5" w:type="nil"/>
        </w:trPr>
        <w:tc>
          <w:tcPr>
            <w:tcW w:w="768" w:type="dxa"/>
            <w:vMerge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AE1718" w:rsidRPr="00BD403E" w:rsidRDefault="00AE1718" w:rsidP="003D2AC5">
            <w:pPr>
              <w:pStyle w:val="affffff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0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1343,0</w:t>
            </w:r>
          </w:p>
        </w:tc>
        <w:tc>
          <w:tcPr>
            <w:tcW w:w="1246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AE1718" w:rsidRPr="00BD403E" w:rsidRDefault="00AE1718" w:rsidP="003D2AC5">
            <w:pPr>
              <w:pStyle w:val="affffff7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AE1718" w:rsidRDefault="00AE1718" w:rsidP="00AE1718">
      <w:pPr>
        <w:tabs>
          <w:tab w:val="left" w:pos="709"/>
        </w:tabs>
        <w:rPr>
          <w:sz w:val="28"/>
        </w:rPr>
      </w:pPr>
    </w:p>
    <w:p w:rsidR="00C4225E" w:rsidRDefault="00C4225E" w:rsidP="00AE1718">
      <w:pPr>
        <w:tabs>
          <w:tab w:val="left" w:pos="709"/>
        </w:tabs>
        <w:rPr>
          <w:sz w:val="28"/>
        </w:rPr>
      </w:pPr>
    </w:p>
    <w:p w:rsidR="00AE1718" w:rsidRDefault="00AE1718" w:rsidP="00AE171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AE1718" w:rsidRDefault="00AE1718" w:rsidP="00AE1718">
      <w:pPr>
        <w:tabs>
          <w:tab w:val="left" w:pos="709"/>
        </w:tabs>
        <w:rPr>
          <w:sz w:val="28"/>
        </w:rPr>
      </w:pPr>
    </w:p>
    <w:p w:rsidR="00AE1718" w:rsidRPr="003A39C2" w:rsidRDefault="00AE1718" w:rsidP="00835273">
      <w:pPr>
        <w:rPr>
          <w:sz w:val="28"/>
          <w:szCs w:val="28"/>
        </w:rPr>
      </w:pPr>
    </w:p>
    <w:sectPr w:rsidR="00AE1718" w:rsidRPr="003A39C2" w:rsidSect="00AE171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E8" w:rsidRDefault="00DD5DE8">
      <w:r>
        <w:separator/>
      </w:r>
    </w:p>
  </w:endnote>
  <w:endnote w:type="continuationSeparator" w:id="0">
    <w:p w:rsidR="00DD5DE8" w:rsidRDefault="00DD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225E" w:rsidRPr="00C422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4225E">
      <w:rPr>
        <w:noProof/>
        <w:sz w:val="14"/>
        <w:lang w:val="en-US"/>
      </w:rPr>
      <w:t>C</w:t>
    </w:r>
    <w:r w:rsidR="00C4225E" w:rsidRPr="00C4225E">
      <w:rPr>
        <w:noProof/>
        <w:sz w:val="14"/>
      </w:rPr>
      <w:t>:\</w:t>
    </w:r>
    <w:r w:rsidR="00C4225E">
      <w:rPr>
        <w:noProof/>
        <w:sz w:val="14"/>
        <w:lang w:val="en-US"/>
      </w:rPr>
      <w:t>Users</w:t>
    </w:r>
    <w:r w:rsidR="00C4225E" w:rsidRPr="00C4225E">
      <w:rPr>
        <w:noProof/>
        <w:sz w:val="14"/>
      </w:rPr>
      <w:t>\</w:t>
    </w:r>
    <w:r w:rsidR="00C4225E">
      <w:rPr>
        <w:noProof/>
        <w:sz w:val="14"/>
        <w:lang w:val="en-US"/>
      </w:rPr>
      <w:t>eio</w:t>
    </w:r>
    <w:r w:rsidR="00C4225E" w:rsidRPr="00C4225E">
      <w:rPr>
        <w:noProof/>
        <w:sz w:val="14"/>
      </w:rPr>
      <w:t>3\Сохранения Алентьева\Мои документы\Постановления\изм_1852-декабрь2018.</w:t>
    </w:r>
    <w:r w:rsidR="00C422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25BBD" w:rsidRPr="00E25BBD">
      <w:rPr>
        <w:noProof/>
        <w:sz w:val="14"/>
      </w:rPr>
      <w:t>12/6/2018 4:55:00</w:t>
    </w:r>
    <w:r w:rsidR="00E25BB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25BBD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25BBD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E8" w:rsidRDefault="00DD5DE8">
      <w:r>
        <w:separator/>
      </w:r>
    </w:p>
  </w:footnote>
  <w:footnote w:type="continuationSeparator" w:id="0">
    <w:p w:rsidR="00DD5DE8" w:rsidRDefault="00DD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8A"/>
    <w:multiLevelType w:val="hybridMultilevel"/>
    <w:tmpl w:val="5D46CB76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11B1A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42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0D9A745B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7" w15:restartNumberingAfterBreak="0">
    <w:nsid w:val="127A7348"/>
    <w:multiLevelType w:val="multilevel"/>
    <w:tmpl w:val="C5F4DB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2672BA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9" w15:restartNumberingAfterBreak="0">
    <w:nsid w:val="19F87D9D"/>
    <w:multiLevelType w:val="hybridMultilevel"/>
    <w:tmpl w:val="55F89954"/>
    <w:lvl w:ilvl="0" w:tplc="70D28F2E">
      <w:start w:val="2017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0" w15:restartNumberingAfterBreak="0">
    <w:nsid w:val="1E107FBC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F120E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5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3" w15:restartNumberingAfterBreak="0">
    <w:nsid w:val="2AB50C86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5" w15:restartNumberingAfterBreak="0">
    <w:nsid w:val="317337E6"/>
    <w:multiLevelType w:val="hybridMultilevel"/>
    <w:tmpl w:val="BCF82308"/>
    <w:lvl w:ilvl="0" w:tplc="7DC090D4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472B6"/>
    <w:multiLevelType w:val="multilevel"/>
    <w:tmpl w:val="2EB41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 w15:restartNumberingAfterBreak="0">
    <w:nsid w:val="43DD32A0"/>
    <w:multiLevelType w:val="multilevel"/>
    <w:tmpl w:val="D778B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E473519"/>
    <w:multiLevelType w:val="hybridMultilevel"/>
    <w:tmpl w:val="48DC7CB6"/>
    <w:lvl w:ilvl="0" w:tplc="93B4E8B6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2" w15:restartNumberingAfterBreak="0">
    <w:nsid w:val="53EE2112"/>
    <w:multiLevelType w:val="hybridMultilevel"/>
    <w:tmpl w:val="124062C0"/>
    <w:lvl w:ilvl="0" w:tplc="3F4A852A">
      <w:start w:val="2019"/>
      <w:numFmt w:val="decimal"/>
      <w:lvlText w:val="%1"/>
      <w:lvlJc w:val="left"/>
      <w:pPr>
        <w:ind w:left="48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23" w15:restartNumberingAfterBreak="0">
    <w:nsid w:val="55887E98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4" w15:restartNumberingAfterBreak="0">
    <w:nsid w:val="562F07A6"/>
    <w:multiLevelType w:val="hybridMultilevel"/>
    <w:tmpl w:val="66C4EACC"/>
    <w:lvl w:ilvl="0" w:tplc="828CA772">
      <w:start w:val="2018"/>
      <w:numFmt w:val="decimal"/>
      <w:lvlText w:val="%1"/>
      <w:lvlJc w:val="left"/>
      <w:pPr>
        <w:ind w:left="51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5" w15:restartNumberingAfterBreak="0">
    <w:nsid w:val="6B7711F7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6" w15:restartNumberingAfterBreak="0">
    <w:nsid w:val="6EB90A09"/>
    <w:multiLevelType w:val="multilevel"/>
    <w:tmpl w:val="63320D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1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23"/>
  </w:num>
  <w:num w:numId="11">
    <w:abstractNumId w:val="0"/>
  </w:num>
  <w:num w:numId="12">
    <w:abstractNumId w:val="5"/>
  </w:num>
  <w:num w:numId="13">
    <w:abstractNumId w:val="8"/>
  </w:num>
  <w:num w:numId="14">
    <w:abstractNumId w:val="6"/>
  </w:num>
  <w:num w:numId="15">
    <w:abstractNumId w:val="25"/>
  </w:num>
  <w:num w:numId="16">
    <w:abstractNumId w:val="22"/>
  </w:num>
  <w:num w:numId="17">
    <w:abstractNumId w:val="12"/>
  </w:num>
  <w:num w:numId="18">
    <w:abstractNumId w:val="24"/>
  </w:num>
  <w:num w:numId="19">
    <w:abstractNumId w:val="21"/>
  </w:num>
  <w:num w:numId="20">
    <w:abstractNumId w:val="15"/>
  </w:num>
  <w:num w:numId="21">
    <w:abstractNumId w:val="9"/>
  </w:num>
  <w:num w:numId="22">
    <w:abstractNumId w:val="19"/>
  </w:num>
  <w:num w:numId="23">
    <w:abstractNumId w:val="10"/>
  </w:num>
  <w:num w:numId="24">
    <w:abstractNumId w:val="13"/>
  </w:num>
  <w:num w:numId="25">
    <w:abstractNumId w:val="7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39C2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16E1D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E1718"/>
    <w:rsid w:val="00B36163"/>
    <w:rsid w:val="00BA3F31"/>
    <w:rsid w:val="00BB6ED2"/>
    <w:rsid w:val="00BE2B9C"/>
    <w:rsid w:val="00C202E1"/>
    <w:rsid w:val="00C4225E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7586"/>
    <w:rsid w:val="00DD1155"/>
    <w:rsid w:val="00DD5DE8"/>
    <w:rsid w:val="00DF1B73"/>
    <w:rsid w:val="00E25BBD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AE1718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AE1718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AE17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E1718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AE1718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AE1718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E1718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31">
    <w:name w:val="Body Text Indent 3"/>
    <w:basedOn w:val="a"/>
    <w:link w:val="32"/>
    <w:semiHidden/>
    <w:unhideWhenUsed/>
    <w:rsid w:val="00AE17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E1718"/>
    <w:rPr>
      <w:sz w:val="16"/>
      <w:szCs w:val="16"/>
    </w:rPr>
  </w:style>
  <w:style w:type="paragraph" w:customStyle="1" w:styleId="ConsPlusTitle">
    <w:name w:val="ConsPlusTitle"/>
    <w:rsid w:val="00AE17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rsid w:val="00AE171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AE1718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AE1718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AE171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E1718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AE1718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AE1718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rsid w:val="00AE1718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locked/>
    <w:rsid w:val="00AE1718"/>
    <w:rPr>
      <w:sz w:val="44"/>
    </w:rPr>
  </w:style>
  <w:style w:type="character" w:customStyle="1" w:styleId="21">
    <w:name w:val="Заголовок 2 Знак1"/>
    <w:link w:val="2"/>
    <w:locked/>
    <w:rsid w:val="00AE1718"/>
    <w:rPr>
      <w:b/>
      <w:sz w:val="28"/>
    </w:rPr>
  </w:style>
  <w:style w:type="character" w:customStyle="1" w:styleId="a4">
    <w:name w:val="Верхний колонтитул Знак"/>
    <w:link w:val="a3"/>
    <w:locked/>
    <w:rsid w:val="00AE1718"/>
    <w:rPr>
      <w:sz w:val="28"/>
    </w:rPr>
  </w:style>
  <w:style w:type="paragraph" w:customStyle="1" w:styleId="23">
    <w:name w:val="Основной текст 23"/>
    <w:basedOn w:val="a"/>
    <w:rsid w:val="00AE1718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AE1718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AE1718"/>
    <w:rPr>
      <w:sz w:val="24"/>
      <w:szCs w:val="24"/>
    </w:rPr>
  </w:style>
  <w:style w:type="paragraph" w:customStyle="1" w:styleId="11">
    <w:name w:val="Абзац списка1"/>
    <w:basedOn w:val="a"/>
    <w:rsid w:val="00AE1718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0">
    <w:name w:val="Заголовок 2 Знак"/>
    <w:locked/>
    <w:rsid w:val="00AE1718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AE171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Body Text Indent"/>
    <w:basedOn w:val="a"/>
    <w:link w:val="af"/>
    <w:rsid w:val="00AE171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rsid w:val="00AE1718"/>
    <w:rPr>
      <w:rFonts w:ascii="Calibri" w:hAnsi="Calibri"/>
      <w:sz w:val="22"/>
      <w:szCs w:val="22"/>
    </w:rPr>
  </w:style>
  <w:style w:type="paragraph" w:customStyle="1" w:styleId="af0">
    <w:name w:val="Прижатый влево"/>
    <w:basedOn w:val="a"/>
    <w:next w:val="a"/>
    <w:rsid w:val="00AE17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AE171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AE17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AE1718"/>
    <w:pPr>
      <w:jc w:val="center"/>
    </w:pPr>
    <w:rPr>
      <w:sz w:val="28"/>
      <w:szCs w:val="20"/>
    </w:rPr>
  </w:style>
  <w:style w:type="character" w:styleId="af1">
    <w:name w:val="page number"/>
    <w:rsid w:val="00AE1718"/>
    <w:rPr>
      <w:rFonts w:cs="Times New Roman"/>
    </w:rPr>
  </w:style>
  <w:style w:type="paragraph" w:customStyle="1" w:styleId="ConsPlusNormal">
    <w:name w:val="ConsPlusNormal"/>
    <w:rsid w:val="00AE1718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E1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39"/>
    <w:rsid w:val="00AE1718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Нормальный (таблица)"/>
    <w:basedOn w:val="a"/>
    <w:next w:val="a"/>
    <w:uiPriority w:val="99"/>
    <w:rsid w:val="00AE171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3">
    <w:name w:val="Название1"/>
    <w:basedOn w:val="a"/>
    <w:link w:val="af4"/>
    <w:qFormat/>
    <w:rsid w:val="00AE1718"/>
    <w:pPr>
      <w:jc w:val="center"/>
    </w:pPr>
    <w:rPr>
      <w:b/>
      <w:bCs/>
      <w:sz w:val="28"/>
    </w:rPr>
  </w:style>
  <w:style w:type="character" w:customStyle="1" w:styleId="af4">
    <w:name w:val="Название Знак"/>
    <w:link w:val="13"/>
    <w:locked/>
    <w:rsid w:val="00AE1718"/>
    <w:rPr>
      <w:b/>
      <w:bCs/>
      <w:sz w:val="28"/>
      <w:szCs w:val="24"/>
    </w:rPr>
  </w:style>
  <w:style w:type="paragraph" w:customStyle="1" w:styleId="af5">
    <w:name w:val="Стиль"/>
    <w:rsid w:val="00AE1718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6">
    <w:name w:val="Знак Знак Знак Знак Знак Знак"/>
    <w:basedOn w:val="a"/>
    <w:rsid w:val="00AE1718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AE1718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AE1718"/>
    <w:rPr>
      <w:rFonts w:ascii="Courier New" w:hAnsi="Courier New" w:cs="Courier New"/>
    </w:rPr>
  </w:style>
  <w:style w:type="character" w:styleId="af9">
    <w:name w:val="Hyperlink"/>
    <w:uiPriority w:val="99"/>
    <w:rsid w:val="00AE1718"/>
    <w:rPr>
      <w:rFonts w:cs="Times New Roman"/>
      <w:color w:val="auto"/>
      <w:u w:val="single"/>
      <w:effect w:val="none"/>
    </w:rPr>
  </w:style>
  <w:style w:type="paragraph" w:styleId="24">
    <w:name w:val="Body Text 2"/>
    <w:basedOn w:val="a"/>
    <w:link w:val="25"/>
    <w:rsid w:val="00AE1718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5">
    <w:name w:val="Основной текст 2 Знак"/>
    <w:basedOn w:val="a0"/>
    <w:link w:val="24"/>
    <w:rsid w:val="00AE1718"/>
    <w:rPr>
      <w:rFonts w:ascii="Calibri" w:hAnsi="Calibri"/>
      <w:lang w:eastAsia="en-US"/>
    </w:rPr>
  </w:style>
  <w:style w:type="character" w:customStyle="1" w:styleId="afa">
    <w:name w:val="Гипертекстовая ссылка"/>
    <w:rsid w:val="00AE1718"/>
    <w:rPr>
      <w:color w:val="106BBE"/>
      <w:sz w:val="26"/>
    </w:rPr>
  </w:style>
  <w:style w:type="paragraph" w:customStyle="1" w:styleId="14">
    <w:name w:val="Абзац списка1"/>
    <w:basedOn w:val="a"/>
    <w:rsid w:val="00AE17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rsid w:val="00AE1718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rsid w:val="00AE171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E1718"/>
  </w:style>
  <w:style w:type="character" w:customStyle="1" w:styleId="afc">
    <w:name w:val="Цветовое выделение"/>
    <w:rsid w:val="00AE1718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AE1718"/>
    <w:rPr>
      <w:sz w:val="20"/>
      <w:szCs w:val="20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AE1718"/>
  </w:style>
  <w:style w:type="character" w:styleId="aff">
    <w:name w:val="footnote reference"/>
    <w:aliases w:val="Знак сноски 1,Знак сноски-FN,Ciae niinee-FN,Referencia nota al pie"/>
    <w:rsid w:val="00AE1718"/>
    <w:rPr>
      <w:rFonts w:cs="Times New Roman"/>
      <w:vertAlign w:val="superscript"/>
    </w:rPr>
  </w:style>
  <w:style w:type="paragraph" w:customStyle="1" w:styleId="Default">
    <w:name w:val="Default"/>
    <w:rsid w:val="00AE17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AE1718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AE171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AE1718"/>
  </w:style>
  <w:style w:type="paragraph" w:customStyle="1" w:styleId="aff3">
    <w:name w:val="Внимание: недобросовестность!"/>
    <w:basedOn w:val="aff1"/>
    <w:next w:val="a"/>
    <w:rsid w:val="00AE1718"/>
  </w:style>
  <w:style w:type="character" w:customStyle="1" w:styleId="aff4">
    <w:name w:val="Выделение для Базового Поиска"/>
    <w:rsid w:val="00AE1718"/>
    <w:rPr>
      <w:color w:val="0058A9"/>
      <w:sz w:val="26"/>
    </w:rPr>
  </w:style>
  <w:style w:type="character" w:customStyle="1" w:styleId="aff5">
    <w:name w:val="Выделение для Базового Поиска (курсив)"/>
    <w:rsid w:val="00AE1718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f7">
    <w:basedOn w:val="aff6"/>
    <w:next w:val="a"/>
    <w:rsid w:val="00AE1718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rsid w:val="00AE1718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AE171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Заголовок распахивающейся части диалога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c">
    <w:name w:val="Заголовок своего сообщения"/>
    <w:rsid w:val="00AE1718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AE171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e">
    <w:name w:val="Заголовок чужого сообщения"/>
    <w:rsid w:val="00AE1718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AE171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AE171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f2"/>
    <w:next w:val="a"/>
    <w:rsid w:val="00AE1718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</w:rPr>
  </w:style>
  <w:style w:type="paragraph" w:customStyle="1" w:styleId="afff3">
    <w:name w:val="Текст информации об изменениях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4">
    <w:name w:val="Информация об изменениях"/>
    <w:basedOn w:val="afff3"/>
    <w:next w:val="a"/>
    <w:rsid w:val="00AE171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5">
    <w:name w:val="Текст (справка)"/>
    <w:basedOn w:val="a"/>
    <w:next w:val="a"/>
    <w:rsid w:val="00AE171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6">
    <w:name w:val="Комментарий"/>
    <w:basedOn w:val="afff5"/>
    <w:next w:val="a"/>
    <w:rsid w:val="00AE171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7">
    <w:name w:val="Информация об изменениях документа"/>
    <w:basedOn w:val="afff6"/>
    <w:next w:val="a"/>
    <w:rsid w:val="00AE1718"/>
  </w:style>
  <w:style w:type="paragraph" w:customStyle="1" w:styleId="afff8">
    <w:name w:val="Текст (лев. подпись)"/>
    <w:basedOn w:val="a"/>
    <w:next w:val="a"/>
    <w:rsid w:val="00AE17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Колонтитул (левый)"/>
    <w:basedOn w:val="afff8"/>
    <w:next w:val="a"/>
    <w:rsid w:val="00AE1718"/>
    <w:pPr>
      <w:jc w:val="both"/>
    </w:pPr>
    <w:rPr>
      <w:sz w:val="16"/>
      <w:szCs w:val="16"/>
    </w:rPr>
  </w:style>
  <w:style w:type="paragraph" w:customStyle="1" w:styleId="afffa">
    <w:name w:val="Текст (прав. подпись)"/>
    <w:basedOn w:val="a"/>
    <w:next w:val="a"/>
    <w:rsid w:val="00AE171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b">
    <w:name w:val="Колонтитул (правый)"/>
    <w:basedOn w:val="afffa"/>
    <w:next w:val="a"/>
    <w:rsid w:val="00AE1718"/>
    <w:pPr>
      <w:jc w:val="both"/>
    </w:pPr>
    <w:rPr>
      <w:sz w:val="16"/>
      <w:szCs w:val="16"/>
    </w:rPr>
  </w:style>
  <w:style w:type="paragraph" w:customStyle="1" w:styleId="afffc">
    <w:name w:val="Комментарий пользователя"/>
    <w:basedOn w:val="afff6"/>
    <w:next w:val="a"/>
    <w:rsid w:val="00AE1718"/>
  </w:style>
  <w:style w:type="paragraph" w:customStyle="1" w:styleId="afffd">
    <w:name w:val="Куда обратиться?"/>
    <w:basedOn w:val="aff1"/>
    <w:next w:val="a"/>
    <w:rsid w:val="00AE1718"/>
  </w:style>
  <w:style w:type="paragraph" w:customStyle="1" w:styleId="afffe">
    <w:name w:val="Моноширинный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">
    <w:name w:val="Найденные слова"/>
    <w:rsid w:val="00AE1718"/>
    <w:rPr>
      <w:color w:val="26282F"/>
      <w:sz w:val="26"/>
      <w:shd w:val="clear" w:color="auto" w:fill="FFF580"/>
    </w:rPr>
  </w:style>
  <w:style w:type="character" w:customStyle="1" w:styleId="affff0">
    <w:name w:val="Не вступил в силу"/>
    <w:rsid w:val="00AE1718"/>
    <w:rPr>
      <w:color w:val="000000"/>
      <w:sz w:val="26"/>
      <w:shd w:val="clear" w:color="auto" w:fill="D8EDE8"/>
    </w:rPr>
  </w:style>
  <w:style w:type="paragraph" w:customStyle="1" w:styleId="affff1">
    <w:name w:val="Необходимые документы"/>
    <w:basedOn w:val="aff1"/>
    <w:next w:val="a"/>
    <w:rsid w:val="00AE1718"/>
  </w:style>
  <w:style w:type="paragraph" w:customStyle="1" w:styleId="affff2">
    <w:name w:val="Объект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3">
    <w:name w:val="Таблицы (моноширинный)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4">
    <w:name w:val="Оглавление"/>
    <w:basedOn w:val="affff3"/>
    <w:next w:val="a"/>
    <w:rsid w:val="00AE1718"/>
    <w:pPr>
      <w:ind w:left="140"/>
    </w:pPr>
    <w:rPr>
      <w:rFonts w:ascii="Arial" w:hAnsi="Arial" w:cs="Arial"/>
      <w:sz w:val="24"/>
      <w:szCs w:val="24"/>
    </w:rPr>
  </w:style>
  <w:style w:type="character" w:customStyle="1" w:styleId="affff5">
    <w:name w:val="Опечатки"/>
    <w:rsid w:val="00AE1718"/>
    <w:rPr>
      <w:color w:val="FF0000"/>
      <w:sz w:val="26"/>
    </w:rPr>
  </w:style>
  <w:style w:type="paragraph" w:customStyle="1" w:styleId="affff6">
    <w:name w:val="Переменная часть"/>
    <w:basedOn w:val="aff6"/>
    <w:next w:val="a"/>
    <w:rsid w:val="00AE1718"/>
    <w:rPr>
      <w:rFonts w:ascii="Arial" w:hAnsi="Arial" w:cs="Arial"/>
      <w:sz w:val="20"/>
      <w:szCs w:val="20"/>
    </w:rPr>
  </w:style>
  <w:style w:type="paragraph" w:customStyle="1" w:styleId="affff7">
    <w:name w:val="Подвал для информации об изменениях"/>
    <w:basedOn w:val="1"/>
    <w:next w:val="a"/>
    <w:rsid w:val="00AE1718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8">
    <w:name w:val="Подзаголовок для информации об изменениях"/>
    <w:basedOn w:val="afff3"/>
    <w:next w:val="a"/>
    <w:rsid w:val="00AE1718"/>
    <w:rPr>
      <w:b/>
      <w:bCs/>
      <w:sz w:val="24"/>
      <w:szCs w:val="24"/>
    </w:rPr>
  </w:style>
  <w:style w:type="paragraph" w:customStyle="1" w:styleId="affff9">
    <w:name w:val="Подчёркнуный текст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a">
    <w:name w:val="Постоянная часть"/>
    <w:basedOn w:val="aff6"/>
    <w:next w:val="a"/>
    <w:rsid w:val="00AE1718"/>
    <w:rPr>
      <w:rFonts w:ascii="Arial" w:hAnsi="Arial" w:cs="Arial"/>
      <w:sz w:val="22"/>
      <w:szCs w:val="22"/>
    </w:rPr>
  </w:style>
  <w:style w:type="paragraph" w:customStyle="1" w:styleId="affffb">
    <w:name w:val="Пример."/>
    <w:basedOn w:val="aff1"/>
    <w:next w:val="a"/>
    <w:rsid w:val="00AE1718"/>
  </w:style>
  <w:style w:type="paragraph" w:customStyle="1" w:styleId="affffc">
    <w:name w:val="Примечание."/>
    <w:basedOn w:val="aff1"/>
    <w:next w:val="a"/>
    <w:rsid w:val="00AE1718"/>
  </w:style>
  <w:style w:type="character" w:customStyle="1" w:styleId="affffd">
    <w:name w:val="Продолжение ссылки"/>
    <w:rsid w:val="00AE1718"/>
  </w:style>
  <w:style w:type="paragraph" w:customStyle="1" w:styleId="affffe">
    <w:name w:val="Словарная статья"/>
    <w:basedOn w:val="a"/>
    <w:next w:val="a"/>
    <w:rsid w:val="00AE171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">
    <w:name w:val="Сравнение редакций"/>
    <w:rsid w:val="00AE1718"/>
    <w:rPr>
      <w:color w:val="26282F"/>
      <w:sz w:val="26"/>
    </w:rPr>
  </w:style>
  <w:style w:type="character" w:customStyle="1" w:styleId="afffff0">
    <w:name w:val="Сравнение редакций. Добавленный фрагмент"/>
    <w:rsid w:val="00AE1718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rsid w:val="00AE1718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rsid w:val="00AE171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3">
    <w:name w:val="Текст в таблице"/>
    <w:basedOn w:val="af3"/>
    <w:next w:val="a"/>
    <w:rsid w:val="00AE1718"/>
    <w:pPr>
      <w:ind w:firstLine="500"/>
    </w:pPr>
  </w:style>
  <w:style w:type="paragraph" w:customStyle="1" w:styleId="afffff4">
    <w:name w:val="Текст ЭР (см. также)"/>
    <w:basedOn w:val="a"/>
    <w:next w:val="a"/>
    <w:rsid w:val="00AE171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5">
    <w:name w:val="Технический комментарий"/>
    <w:basedOn w:val="a"/>
    <w:next w:val="a"/>
    <w:rsid w:val="00AE171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6">
    <w:name w:val="Утратил силу"/>
    <w:rsid w:val="00AE1718"/>
    <w:rPr>
      <w:strike/>
      <w:color w:val="666600"/>
      <w:sz w:val="26"/>
    </w:rPr>
  </w:style>
  <w:style w:type="paragraph" w:customStyle="1" w:styleId="afffff7">
    <w:name w:val="Формула"/>
    <w:basedOn w:val="a"/>
    <w:next w:val="a"/>
    <w:rsid w:val="00AE171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8">
    <w:name w:val="Центрированный (таблица)"/>
    <w:basedOn w:val="af3"/>
    <w:next w:val="a"/>
    <w:rsid w:val="00AE1718"/>
    <w:pPr>
      <w:jc w:val="center"/>
    </w:pPr>
  </w:style>
  <w:style w:type="paragraph" w:customStyle="1" w:styleId="-">
    <w:name w:val="ЭР-содержание (правое окно)"/>
    <w:basedOn w:val="a"/>
    <w:next w:val="a"/>
    <w:rsid w:val="00AE1718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9">
    <w:name w:val="Знак"/>
    <w:basedOn w:val="a"/>
    <w:rsid w:val="00AE171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rsid w:val="00AE1718"/>
    <w:pPr>
      <w:ind w:firstLine="540"/>
      <w:jc w:val="both"/>
    </w:pPr>
    <w:rPr>
      <w:iCs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AE1718"/>
    <w:rPr>
      <w:iCs/>
      <w:sz w:val="28"/>
      <w:szCs w:val="28"/>
    </w:rPr>
  </w:style>
  <w:style w:type="character" w:styleId="afffffa">
    <w:name w:val="Strong"/>
    <w:qFormat/>
    <w:rsid w:val="00AE1718"/>
    <w:rPr>
      <w:rFonts w:cs="Times New Roman"/>
      <w:b/>
    </w:rPr>
  </w:style>
  <w:style w:type="paragraph" w:customStyle="1" w:styleId="consplusnormal0">
    <w:name w:val="consplusnormal"/>
    <w:basedOn w:val="a"/>
    <w:rsid w:val="00AE1718"/>
    <w:pPr>
      <w:spacing w:before="100" w:beforeAutospacing="1" w:after="100" w:afterAutospacing="1"/>
    </w:pPr>
  </w:style>
  <w:style w:type="character" w:customStyle="1" w:styleId="WW8Num9z0">
    <w:name w:val="WW8Num9z0"/>
    <w:rsid w:val="00AE1718"/>
    <w:rPr>
      <w:rFonts w:ascii="Symbol" w:hAnsi="Symbol"/>
      <w:sz w:val="20"/>
    </w:rPr>
  </w:style>
  <w:style w:type="paragraph" w:customStyle="1" w:styleId="section2">
    <w:name w:val="section2"/>
    <w:basedOn w:val="a"/>
    <w:rsid w:val="00AE1718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E1718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AE1718"/>
    <w:rPr>
      <w:rFonts w:ascii="Wingdings" w:hAnsi="Wingdings"/>
    </w:rPr>
  </w:style>
  <w:style w:type="paragraph" w:customStyle="1" w:styleId="contentheader2cols">
    <w:name w:val="contentheader2cols"/>
    <w:basedOn w:val="a"/>
    <w:rsid w:val="00AE1718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rsid w:val="00AE171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E1718"/>
    <w:rPr>
      <w:sz w:val="16"/>
      <w:szCs w:val="16"/>
    </w:rPr>
  </w:style>
  <w:style w:type="character" w:customStyle="1" w:styleId="81">
    <w:name w:val="Знак Знак8"/>
    <w:rsid w:val="00AE1718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AE171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semiHidden/>
    <w:locked/>
    <w:rsid w:val="00AE1718"/>
    <w:rPr>
      <w:rFonts w:ascii="Times New Roman" w:hAnsi="Times New Roman"/>
      <w:sz w:val="24"/>
    </w:rPr>
  </w:style>
  <w:style w:type="paragraph" w:styleId="afffffb">
    <w:name w:val="Body Text First Indent"/>
    <w:basedOn w:val="ab"/>
    <w:link w:val="afffffc"/>
    <w:rsid w:val="00AE1718"/>
    <w:pPr>
      <w:tabs>
        <w:tab w:val="clear" w:pos="540"/>
      </w:tabs>
      <w:spacing w:after="120"/>
      <w:ind w:firstLine="210"/>
      <w:jc w:val="left"/>
    </w:pPr>
    <w:rPr>
      <w:sz w:val="24"/>
      <w:lang w:val="ru-RU" w:eastAsia="ru-RU"/>
    </w:rPr>
  </w:style>
  <w:style w:type="character" w:customStyle="1" w:styleId="afffffc">
    <w:name w:val="Красная строка Знак"/>
    <w:basedOn w:val="ac"/>
    <w:link w:val="afffffb"/>
    <w:rsid w:val="00AE1718"/>
    <w:rPr>
      <w:sz w:val="24"/>
      <w:szCs w:val="24"/>
      <w:lang w:val="x-none" w:eastAsia="x-none"/>
    </w:rPr>
  </w:style>
  <w:style w:type="character" w:customStyle="1" w:styleId="15">
    <w:name w:val="Основной текст Знак1"/>
    <w:rsid w:val="00AE1718"/>
    <w:rPr>
      <w:rFonts w:cs="Times New Roman"/>
      <w:sz w:val="28"/>
    </w:rPr>
  </w:style>
  <w:style w:type="paragraph" w:customStyle="1" w:styleId="16">
    <w:name w:val="Стиль1"/>
    <w:basedOn w:val="a"/>
    <w:rsid w:val="00AE1718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rsid w:val="00AE17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AE1718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E1718"/>
    <w:rPr>
      <w:rFonts w:ascii="Times New Roman" w:hAnsi="Times New Roman"/>
    </w:rPr>
  </w:style>
  <w:style w:type="paragraph" w:customStyle="1" w:styleId="afffffd">
    <w:name w:val="Знак Знак Знак Знак"/>
    <w:basedOn w:val="a"/>
    <w:rsid w:val="00AE171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semiHidden/>
    <w:locked/>
    <w:rsid w:val="00AE1718"/>
    <w:rPr>
      <w:rFonts w:ascii="Times New Roman" w:hAnsi="Times New Roman"/>
      <w:sz w:val="20"/>
    </w:rPr>
  </w:style>
  <w:style w:type="paragraph" w:styleId="afffffe">
    <w:name w:val="endnote text"/>
    <w:basedOn w:val="a"/>
    <w:link w:val="affffff"/>
    <w:rsid w:val="00AE1718"/>
    <w:rPr>
      <w:sz w:val="20"/>
      <w:szCs w:val="20"/>
    </w:rPr>
  </w:style>
  <w:style w:type="character" w:customStyle="1" w:styleId="affffff">
    <w:name w:val="Текст концевой сноски Знак"/>
    <w:basedOn w:val="a0"/>
    <w:link w:val="afffffe"/>
    <w:rsid w:val="00AE1718"/>
  </w:style>
  <w:style w:type="paragraph" w:customStyle="1" w:styleId="17">
    <w:name w:val="Без интервала1"/>
    <w:rsid w:val="00AE1718"/>
    <w:rPr>
      <w:rFonts w:ascii="Calibri" w:hAnsi="Calibri"/>
      <w:sz w:val="22"/>
      <w:szCs w:val="22"/>
    </w:rPr>
  </w:style>
  <w:style w:type="character" w:styleId="affffff0">
    <w:name w:val="endnote reference"/>
    <w:rsid w:val="00AE1718"/>
    <w:rPr>
      <w:rFonts w:cs="Times New Roman"/>
      <w:vertAlign w:val="superscript"/>
    </w:rPr>
  </w:style>
  <w:style w:type="paragraph" w:styleId="affffff1">
    <w:name w:val="Document Map"/>
    <w:basedOn w:val="a"/>
    <w:link w:val="affffff2"/>
    <w:rsid w:val="00AE171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2">
    <w:name w:val="Схема документа Знак"/>
    <w:basedOn w:val="a0"/>
    <w:link w:val="affffff1"/>
    <w:rsid w:val="00AE1718"/>
    <w:rPr>
      <w:rFonts w:ascii="Tahoma" w:hAnsi="Tahoma"/>
      <w:shd w:val="clear" w:color="auto" w:fill="000080"/>
    </w:rPr>
  </w:style>
  <w:style w:type="paragraph" w:customStyle="1" w:styleId="29">
    <w:name w:val="Знак Знак Знак Знак2"/>
    <w:basedOn w:val="a"/>
    <w:rsid w:val="00AE1718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rsid w:val="00AE1718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rsid w:val="00AE1718"/>
  </w:style>
  <w:style w:type="character" w:styleId="affffff3">
    <w:name w:val="Emphasis"/>
    <w:qFormat/>
    <w:rsid w:val="00AE1718"/>
    <w:rPr>
      <w:rFonts w:cs="Times New Roman"/>
      <w:i/>
    </w:rPr>
  </w:style>
  <w:style w:type="paragraph" w:styleId="affffff4">
    <w:name w:val="List Bullet"/>
    <w:basedOn w:val="afffffb"/>
    <w:rsid w:val="00AE1718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8">
    <w:name w:val="Текст концевой сноски Знак1"/>
    <w:semiHidden/>
    <w:rsid w:val="00AE1718"/>
    <w:rPr>
      <w:rFonts w:ascii="Arial" w:hAnsi="Arial"/>
      <w:sz w:val="20"/>
    </w:rPr>
  </w:style>
  <w:style w:type="paragraph" w:customStyle="1" w:styleId="Style6">
    <w:name w:val="Style6"/>
    <w:basedOn w:val="a"/>
    <w:rsid w:val="00AE1718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AE1718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rsid w:val="00AE1718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AE1718"/>
    <w:rPr>
      <w:rFonts w:ascii="Tahoma" w:hAnsi="Tahoma" w:cs="Tahoma"/>
      <w:sz w:val="16"/>
      <w:szCs w:val="16"/>
    </w:rPr>
  </w:style>
  <w:style w:type="paragraph" w:styleId="affffff5">
    <w:name w:val="List Paragraph"/>
    <w:basedOn w:val="a"/>
    <w:qFormat/>
    <w:rsid w:val="00AE17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AE1718"/>
  </w:style>
  <w:style w:type="character" w:customStyle="1" w:styleId="110">
    <w:name w:val="Знак Знак11"/>
    <w:basedOn w:val="a0"/>
    <w:rsid w:val="00AE1718"/>
  </w:style>
  <w:style w:type="character" w:customStyle="1" w:styleId="230">
    <w:name w:val="Знак Знак23"/>
    <w:rsid w:val="00AE171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6">
    <w:name w:val="Содержимое таблицы"/>
    <w:basedOn w:val="a"/>
    <w:rsid w:val="00AE1718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AE1718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AE1718"/>
  </w:style>
  <w:style w:type="character" w:customStyle="1" w:styleId="19">
    <w:name w:val="Знак Знак19"/>
    <w:locked/>
    <w:rsid w:val="00AE1718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AE1718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AE1718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0">
    <w:name w:val="Знак Знак18"/>
    <w:rsid w:val="00AE1718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AE1718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AE1718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AE1718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AE1718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AE1718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AE171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AE1718"/>
    <w:rPr>
      <w:rFonts w:ascii="Courier New" w:hAnsi="Courier New" w:cs="Courier New"/>
    </w:rPr>
  </w:style>
  <w:style w:type="character" w:customStyle="1" w:styleId="100">
    <w:name w:val="Знак Знак10"/>
    <w:rsid w:val="00AE1718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AE1718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AE1718"/>
    <w:rPr>
      <w:rFonts w:ascii="Times New Roman" w:eastAsia="Times New Roman" w:hAnsi="Times New Roman"/>
      <w:sz w:val="16"/>
      <w:szCs w:val="16"/>
    </w:rPr>
  </w:style>
  <w:style w:type="character" w:customStyle="1" w:styleId="2a">
    <w:name w:val="Знак Знак2"/>
    <w:rsid w:val="00AE1718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AE1718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AE1718"/>
    <w:rPr>
      <w:rFonts w:ascii="Times New Roman" w:eastAsia="Times New Roman" w:hAnsi="Times New Roman"/>
    </w:rPr>
  </w:style>
  <w:style w:type="paragraph" w:styleId="affffff7">
    <w:name w:val="No Spacing"/>
    <w:qFormat/>
    <w:rsid w:val="00AE1718"/>
    <w:rPr>
      <w:rFonts w:ascii="Calibri" w:hAnsi="Calibri"/>
      <w:sz w:val="22"/>
      <w:szCs w:val="22"/>
    </w:rPr>
  </w:style>
  <w:style w:type="character" w:customStyle="1" w:styleId="affffff8">
    <w:name w:val="Знак Знак"/>
    <w:rsid w:val="00AE1718"/>
    <w:rPr>
      <w:rFonts w:ascii="Tahoma" w:eastAsia="Times New Roman" w:hAnsi="Tahoma"/>
      <w:shd w:val="clear" w:color="auto" w:fill="000080"/>
    </w:rPr>
  </w:style>
  <w:style w:type="paragraph" w:styleId="afff2">
    <w:name w:val="Title"/>
    <w:basedOn w:val="a"/>
    <w:next w:val="a"/>
    <w:link w:val="1b"/>
    <w:qFormat/>
    <w:rsid w:val="00AE17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b">
    <w:name w:val="Название Знак1"/>
    <w:basedOn w:val="a0"/>
    <w:link w:val="afff2"/>
    <w:rsid w:val="00AE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2018-12-06T13:55:00Z</cp:lastPrinted>
  <dcterms:created xsi:type="dcterms:W3CDTF">2018-12-06T13:46:00Z</dcterms:created>
  <dcterms:modified xsi:type="dcterms:W3CDTF">2018-12-12T13:08:00Z</dcterms:modified>
</cp:coreProperties>
</file>