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962DFD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F6370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BF7F99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</w:t>
      </w:r>
      <w:r w:rsidR="00045E6D">
        <w:rPr>
          <w:sz w:val="28"/>
        </w:rPr>
        <w:t>7</w:t>
      </w:r>
      <w:r>
        <w:rPr>
          <w:sz w:val="28"/>
        </w:rPr>
        <w:t>57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62DFD" w:rsidRPr="004419F7" w:rsidRDefault="00962DFD" w:rsidP="00BF7F99">
      <w:pPr>
        <w:tabs>
          <w:tab w:val="left" w:pos="3686"/>
        </w:tabs>
        <w:spacing w:line="228" w:lineRule="auto"/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4419F7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от 17.10.2013 №</w:t>
      </w:r>
      <w:r w:rsidR="00BF7F99">
        <w:rPr>
          <w:sz w:val="28"/>
          <w:szCs w:val="28"/>
        </w:rPr>
        <w:t xml:space="preserve"> </w:t>
      </w:r>
      <w:r w:rsidRPr="004419F7">
        <w:rPr>
          <w:sz w:val="28"/>
          <w:szCs w:val="28"/>
        </w:rPr>
        <w:t xml:space="preserve">1781 </w:t>
      </w:r>
    </w:p>
    <w:p w:rsidR="00962DFD" w:rsidRPr="004419F7" w:rsidRDefault="00962DFD" w:rsidP="00962DFD">
      <w:pPr>
        <w:ind w:firstLine="709"/>
        <w:jc w:val="both"/>
        <w:rPr>
          <w:sz w:val="28"/>
          <w:szCs w:val="28"/>
        </w:rPr>
      </w:pPr>
    </w:p>
    <w:p w:rsidR="00962DFD" w:rsidRPr="004419F7" w:rsidRDefault="00962DFD" w:rsidP="00962DFD">
      <w:pPr>
        <w:ind w:firstLine="709"/>
        <w:jc w:val="both"/>
        <w:rPr>
          <w:sz w:val="16"/>
          <w:szCs w:val="16"/>
        </w:rPr>
      </w:pPr>
      <w:r w:rsidRPr="004419F7">
        <w:rPr>
          <w:sz w:val="28"/>
          <w:szCs w:val="28"/>
        </w:rPr>
        <w:t xml:space="preserve">В соответствии с решением Собрания депутатов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</w:t>
      </w:r>
      <w:r w:rsidR="00BF7F99">
        <w:rPr>
          <w:sz w:val="28"/>
          <w:szCs w:val="28"/>
        </w:rPr>
        <w:t xml:space="preserve">              </w:t>
      </w:r>
      <w:r w:rsidRPr="004419F7">
        <w:rPr>
          <w:sz w:val="28"/>
          <w:szCs w:val="28"/>
        </w:rPr>
        <w:t xml:space="preserve">от </w:t>
      </w:r>
      <w:r>
        <w:rPr>
          <w:sz w:val="28"/>
          <w:szCs w:val="28"/>
        </w:rPr>
        <w:t>26.10.</w:t>
      </w:r>
      <w:r w:rsidRPr="00AB601E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AB601E">
        <w:rPr>
          <w:sz w:val="28"/>
          <w:szCs w:val="28"/>
        </w:rPr>
        <w:t xml:space="preserve"> </w:t>
      </w:r>
      <w:r w:rsidRPr="00BF6F54">
        <w:rPr>
          <w:color w:val="000000"/>
          <w:sz w:val="28"/>
          <w:szCs w:val="28"/>
        </w:rPr>
        <w:t xml:space="preserve">№ 170 «О внесении изменений в решение Собрания депутатов </w:t>
      </w:r>
      <w:proofErr w:type="spellStart"/>
      <w:r w:rsidRPr="00BF6F54">
        <w:rPr>
          <w:color w:val="000000"/>
          <w:sz w:val="28"/>
          <w:szCs w:val="28"/>
        </w:rPr>
        <w:t>Белокалитвинского</w:t>
      </w:r>
      <w:proofErr w:type="spellEnd"/>
      <w:r w:rsidRPr="00BF6F54">
        <w:rPr>
          <w:color w:val="000000"/>
          <w:sz w:val="28"/>
          <w:szCs w:val="28"/>
        </w:rPr>
        <w:t xml:space="preserve"> района от 28.12.2016 № 111 «О бюджете </w:t>
      </w:r>
      <w:proofErr w:type="spellStart"/>
      <w:r w:rsidRPr="00BF6F54">
        <w:rPr>
          <w:color w:val="000000"/>
          <w:sz w:val="28"/>
          <w:szCs w:val="28"/>
        </w:rPr>
        <w:t>Белокалитвинского</w:t>
      </w:r>
      <w:proofErr w:type="spellEnd"/>
      <w:r w:rsidRPr="00BF6F54">
        <w:rPr>
          <w:color w:val="000000"/>
          <w:sz w:val="28"/>
          <w:szCs w:val="28"/>
        </w:rPr>
        <w:t xml:space="preserve"> района на 2017 год и на плановый период 2018</w:t>
      </w:r>
      <w:r w:rsidR="00BF7F99">
        <w:rPr>
          <w:color w:val="000000"/>
          <w:sz w:val="28"/>
          <w:szCs w:val="28"/>
        </w:rPr>
        <w:t xml:space="preserve"> -</w:t>
      </w:r>
      <w:r w:rsidRPr="00BF6F54">
        <w:rPr>
          <w:color w:val="000000"/>
          <w:sz w:val="28"/>
          <w:szCs w:val="28"/>
        </w:rPr>
        <w:t xml:space="preserve"> 2019 гг.»,</w:t>
      </w:r>
      <w:r w:rsidRPr="00395B51">
        <w:rPr>
          <w:color w:val="FF0000"/>
          <w:sz w:val="28"/>
          <w:szCs w:val="28"/>
        </w:rPr>
        <w:t xml:space="preserve"> </w:t>
      </w:r>
      <w:r w:rsidRPr="004419F7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 от 19.08.2013 № 1372 «Об утверждении Порядка разработки, реализации и оценки эффективности муниципальных программ </w:t>
      </w:r>
      <w:proofErr w:type="spellStart"/>
      <w:r w:rsidRPr="004419F7">
        <w:rPr>
          <w:sz w:val="28"/>
          <w:szCs w:val="28"/>
        </w:rPr>
        <w:t>Белокалитвинского</w:t>
      </w:r>
      <w:proofErr w:type="spellEnd"/>
      <w:r w:rsidRPr="004419F7">
        <w:rPr>
          <w:sz w:val="28"/>
          <w:szCs w:val="28"/>
        </w:rPr>
        <w:t xml:space="preserve"> района», в целях корректировки бюджетных средств программных мероприятий,</w:t>
      </w:r>
    </w:p>
    <w:p w:rsidR="00962DFD" w:rsidRPr="004419F7" w:rsidRDefault="00962DFD" w:rsidP="00962DFD">
      <w:pPr>
        <w:spacing w:line="228" w:lineRule="auto"/>
        <w:ind w:right="-209" w:firstLine="708"/>
        <w:jc w:val="both"/>
        <w:rPr>
          <w:sz w:val="16"/>
          <w:szCs w:val="16"/>
        </w:rPr>
      </w:pPr>
    </w:p>
    <w:p w:rsidR="00962DFD" w:rsidRPr="004419F7" w:rsidRDefault="00962DFD" w:rsidP="00962DFD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962DFD" w:rsidRPr="004419F7" w:rsidRDefault="00962DFD" w:rsidP="00962DFD">
      <w:pPr>
        <w:spacing w:line="228" w:lineRule="auto"/>
        <w:jc w:val="center"/>
        <w:rPr>
          <w:sz w:val="6"/>
          <w:szCs w:val="6"/>
        </w:rPr>
      </w:pPr>
      <w:r w:rsidRPr="004419F7">
        <w:rPr>
          <w:sz w:val="28"/>
          <w:szCs w:val="28"/>
        </w:rPr>
        <w:t>ПОСТАНОВЛЯЮ:</w:t>
      </w:r>
    </w:p>
    <w:p w:rsidR="00962DFD" w:rsidRPr="004419F7" w:rsidRDefault="00962DFD" w:rsidP="00962DFD">
      <w:pPr>
        <w:spacing w:line="228" w:lineRule="auto"/>
        <w:jc w:val="center"/>
        <w:rPr>
          <w:sz w:val="6"/>
          <w:szCs w:val="6"/>
        </w:rPr>
      </w:pPr>
    </w:p>
    <w:p w:rsidR="00962DFD" w:rsidRPr="00703D75" w:rsidRDefault="00962DFD" w:rsidP="00703D75">
      <w:pPr>
        <w:pStyle w:val="a7"/>
        <w:numPr>
          <w:ilvl w:val="0"/>
          <w:numId w:val="6"/>
        </w:numPr>
        <w:autoSpaceDE w:val="0"/>
        <w:ind w:left="0" w:firstLine="708"/>
        <w:jc w:val="both"/>
        <w:rPr>
          <w:sz w:val="28"/>
          <w:szCs w:val="28"/>
        </w:rPr>
      </w:pPr>
      <w:r w:rsidRPr="00703D75">
        <w:rPr>
          <w:sz w:val="28"/>
          <w:szCs w:val="28"/>
        </w:rPr>
        <w:t xml:space="preserve">Внести изменения в приложение к постановлению Администрации </w:t>
      </w:r>
      <w:proofErr w:type="spellStart"/>
      <w:r w:rsidRPr="00703D75">
        <w:rPr>
          <w:sz w:val="28"/>
          <w:szCs w:val="28"/>
        </w:rPr>
        <w:t>Белокалитвинского</w:t>
      </w:r>
      <w:proofErr w:type="spellEnd"/>
      <w:r w:rsidRPr="00703D75">
        <w:rPr>
          <w:sz w:val="28"/>
          <w:szCs w:val="28"/>
        </w:rPr>
        <w:t xml:space="preserve"> района от 17.10.2013 № 1781 «Об утверждении муниципальной программы «Муниципальная политика» согласно приложению.</w:t>
      </w:r>
    </w:p>
    <w:p w:rsidR="00962DFD" w:rsidRPr="00703D75" w:rsidRDefault="00962DFD" w:rsidP="00703D75">
      <w:pPr>
        <w:pStyle w:val="a7"/>
        <w:numPr>
          <w:ilvl w:val="0"/>
          <w:numId w:val="6"/>
        </w:numPr>
        <w:autoSpaceDE w:val="0"/>
        <w:ind w:left="0" w:firstLine="708"/>
        <w:jc w:val="both"/>
        <w:rPr>
          <w:kern w:val="1"/>
          <w:sz w:val="28"/>
          <w:szCs w:val="28"/>
        </w:rPr>
      </w:pPr>
      <w:r w:rsidRPr="00703D75">
        <w:rPr>
          <w:sz w:val="28"/>
          <w:szCs w:val="28"/>
        </w:rPr>
        <w:t xml:space="preserve">Настоящее </w:t>
      </w:r>
      <w:r w:rsidRPr="00703D75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703D75">
        <w:rPr>
          <w:sz w:val="28"/>
          <w:szCs w:val="28"/>
        </w:rPr>
        <w:t>.</w:t>
      </w:r>
    </w:p>
    <w:p w:rsidR="00962DFD" w:rsidRPr="00703D75" w:rsidRDefault="00962DFD" w:rsidP="00703D75">
      <w:pPr>
        <w:pStyle w:val="a7"/>
        <w:numPr>
          <w:ilvl w:val="0"/>
          <w:numId w:val="6"/>
        </w:numPr>
        <w:ind w:left="0" w:firstLine="708"/>
        <w:jc w:val="both"/>
        <w:rPr>
          <w:bCs/>
          <w:sz w:val="28"/>
          <w:szCs w:val="28"/>
        </w:rPr>
      </w:pPr>
      <w:r w:rsidRPr="00703D75">
        <w:rPr>
          <w:bCs/>
          <w:sz w:val="28"/>
          <w:szCs w:val="28"/>
        </w:rPr>
        <w:t xml:space="preserve">Контроль за исполнением постановления возложить на </w:t>
      </w:r>
      <w:proofErr w:type="gramStart"/>
      <w:r w:rsidRPr="00703D75">
        <w:rPr>
          <w:bCs/>
          <w:sz w:val="28"/>
          <w:szCs w:val="28"/>
        </w:rPr>
        <w:t>управляющего  делами</w:t>
      </w:r>
      <w:proofErr w:type="gramEnd"/>
      <w:r w:rsidRPr="00703D75">
        <w:rPr>
          <w:bCs/>
          <w:sz w:val="28"/>
          <w:szCs w:val="28"/>
        </w:rPr>
        <w:t xml:space="preserve"> Администрации </w:t>
      </w:r>
      <w:proofErr w:type="spellStart"/>
      <w:r w:rsidRPr="00703D75">
        <w:rPr>
          <w:bCs/>
          <w:sz w:val="28"/>
          <w:szCs w:val="28"/>
        </w:rPr>
        <w:t>Белокалитвинского</w:t>
      </w:r>
      <w:proofErr w:type="spellEnd"/>
      <w:r w:rsidRPr="00703D75">
        <w:rPr>
          <w:bCs/>
          <w:sz w:val="28"/>
          <w:szCs w:val="28"/>
        </w:rPr>
        <w:t xml:space="preserve">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703D75" w:rsidRDefault="00703D75" w:rsidP="00962DFD">
      <w:pPr>
        <w:ind w:left="6096"/>
        <w:jc w:val="center"/>
        <w:rPr>
          <w:sz w:val="28"/>
          <w:szCs w:val="28"/>
        </w:rPr>
      </w:pPr>
    </w:p>
    <w:p w:rsidR="00F9510A" w:rsidRDefault="00F9510A" w:rsidP="00F9510A">
      <w:pPr>
        <w:rPr>
          <w:sz w:val="28"/>
        </w:rPr>
      </w:pPr>
      <w:r>
        <w:rPr>
          <w:sz w:val="28"/>
        </w:rPr>
        <w:t>Верно:</w:t>
      </w:r>
    </w:p>
    <w:p w:rsidR="00F9510A" w:rsidRDefault="00F9510A" w:rsidP="00F9510A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9510A" w:rsidRDefault="00F9510A" w:rsidP="00F9510A">
      <w:pPr>
        <w:rPr>
          <w:sz w:val="28"/>
          <w:szCs w:val="20"/>
        </w:rPr>
        <w:sectPr w:rsidR="00F9510A">
          <w:pgSz w:w="11906" w:h="16838"/>
          <w:pgMar w:top="1134" w:right="567" w:bottom="1134" w:left="1304" w:header="397" w:footer="567" w:gutter="0"/>
          <w:cols w:space="720"/>
        </w:sectPr>
      </w:pPr>
    </w:p>
    <w:p w:rsidR="00BF7F99" w:rsidRDefault="00962DFD" w:rsidP="00962DFD">
      <w:pPr>
        <w:ind w:left="6096"/>
        <w:jc w:val="center"/>
        <w:rPr>
          <w:sz w:val="28"/>
          <w:szCs w:val="28"/>
        </w:rPr>
      </w:pPr>
      <w:r w:rsidRPr="00BF7F99">
        <w:rPr>
          <w:sz w:val="28"/>
          <w:szCs w:val="28"/>
        </w:rPr>
        <w:lastRenderedPageBreak/>
        <w:t xml:space="preserve">Приложение </w:t>
      </w:r>
    </w:p>
    <w:p w:rsidR="00962DFD" w:rsidRPr="00BF7F99" w:rsidRDefault="00962DFD" w:rsidP="00BF7F99">
      <w:pPr>
        <w:ind w:left="6096" w:hanging="709"/>
        <w:jc w:val="center"/>
        <w:rPr>
          <w:sz w:val="28"/>
          <w:szCs w:val="28"/>
        </w:rPr>
      </w:pPr>
      <w:r w:rsidRPr="00BF7F99">
        <w:rPr>
          <w:sz w:val="28"/>
          <w:szCs w:val="28"/>
        </w:rPr>
        <w:t>к постановлению</w:t>
      </w:r>
      <w:r w:rsidR="00BF7F99">
        <w:rPr>
          <w:sz w:val="28"/>
          <w:szCs w:val="28"/>
        </w:rPr>
        <w:t xml:space="preserve"> </w:t>
      </w:r>
      <w:r w:rsidRPr="00BF7F99">
        <w:rPr>
          <w:sz w:val="28"/>
          <w:szCs w:val="28"/>
        </w:rPr>
        <w:t xml:space="preserve">Администрации </w:t>
      </w:r>
      <w:proofErr w:type="spellStart"/>
      <w:r w:rsidRPr="00BF7F99">
        <w:rPr>
          <w:sz w:val="28"/>
          <w:szCs w:val="28"/>
        </w:rPr>
        <w:t>Белокалитвинского</w:t>
      </w:r>
      <w:proofErr w:type="spellEnd"/>
      <w:r w:rsidRPr="00BF7F99">
        <w:rPr>
          <w:sz w:val="28"/>
          <w:szCs w:val="28"/>
        </w:rPr>
        <w:t xml:space="preserve"> района</w:t>
      </w:r>
    </w:p>
    <w:p w:rsidR="00962DFD" w:rsidRPr="00BF7F99" w:rsidRDefault="00962DFD" w:rsidP="00962DFD">
      <w:pPr>
        <w:ind w:left="6096"/>
        <w:jc w:val="center"/>
        <w:rPr>
          <w:color w:val="000000"/>
          <w:sz w:val="28"/>
          <w:szCs w:val="28"/>
        </w:rPr>
      </w:pPr>
      <w:r w:rsidRPr="00BF7F99">
        <w:rPr>
          <w:sz w:val="28"/>
          <w:szCs w:val="28"/>
        </w:rPr>
        <w:t xml:space="preserve">от </w:t>
      </w:r>
      <w:r w:rsidR="009F6370">
        <w:rPr>
          <w:sz w:val="28"/>
          <w:szCs w:val="28"/>
        </w:rPr>
        <w:t>21</w:t>
      </w:r>
      <w:r w:rsidR="00BF7F99">
        <w:rPr>
          <w:sz w:val="28"/>
          <w:szCs w:val="28"/>
        </w:rPr>
        <w:t>.11.</w:t>
      </w:r>
      <w:r w:rsidRPr="00BF7F99">
        <w:rPr>
          <w:sz w:val="28"/>
          <w:szCs w:val="28"/>
        </w:rPr>
        <w:t xml:space="preserve"> 2017</w:t>
      </w:r>
      <w:r w:rsidR="00BF7F99">
        <w:rPr>
          <w:sz w:val="28"/>
          <w:szCs w:val="28"/>
        </w:rPr>
        <w:t xml:space="preserve"> </w:t>
      </w:r>
      <w:r w:rsidR="009F6370">
        <w:rPr>
          <w:sz w:val="28"/>
          <w:szCs w:val="28"/>
        </w:rPr>
        <w:t xml:space="preserve"> № 1</w:t>
      </w:r>
      <w:r w:rsidR="00045E6D">
        <w:rPr>
          <w:sz w:val="28"/>
          <w:szCs w:val="28"/>
        </w:rPr>
        <w:t>7</w:t>
      </w:r>
      <w:bookmarkStart w:id="3" w:name="_GoBack"/>
      <w:bookmarkEnd w:id="3"/>
      <w:r w:rsidR="009F6370">
        <w:rPr>
          <w:sz w:val="28"/>
          <w:szCs w:val="28"/>
        </w:rPr>
        <w:t>57</w:t>
      </w:r>
    </w:p>
    <w:p w:rsidR="00962DFD" w:rsidRDefault="00962DFD" w:rsidP="00962DFD">
      <w:pPr>
        <w:ind w:firstLine="709"/>
        <w:jc w:val="both"/>
        <w:rPr>
          <w:color w:val="000000"/>
          <w:sz w:val="28"/>
          <w:szCs w:val="28"/>
        </w:rPr>
      </w:pPr>
    </w:p>
    <w:p w:rsidR="00962DFD" w:rsidRDefault="00962DFD" w:rsidP="00962DFD">
      <w:pPr>
        <w:numPr>
          <w:ilvl w:val="0"/>
          <w:numId w:val="4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«Муниципальная политика»:</w:t>
      </w:r>
    </w:p>
    <w:p w:rsidR="00962DFD" w:rsidRDefault="00962DFD" w:rsidP="00962D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«Соисполнители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 изложить в следующей редакции: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962DFD" w:rsidRPr="0063356F" w:rsidTr="000229DE">
        <w:trPr>
          <w:trHeight w:val="1116"/>
        </w:trPr>
        <w:tc>
          <w:tcPr>
            <w:tcW w:w="3936" w:type="dxa"/>
            <w:shd w:val="clear" w:color="auto" w:fill="auto"/>
          </w:tcPr>
          <w:p w:rsidR="00962DFD" w:rsidRPr="0063356F" w:rsidRDefault="00962DFD" w:rsidP="000229DE">
            <w:pPr>
              <w:jc w:val="both"/>
              <w:rPr>
                <w:sz w:val="28"/>
                <w:szCs w:val="28"/>
                <w:lang w:eastAsia="en-US"/>
              </w:rPr>
            </w:pPr>
            <w:r w:rsidRPr="00395B51">
              <w:rPr>
                <w:b/>
                <w:sz w:val="28"/>
                <w:szCs w:val="28"/>
              </w:rPr>
              <w:t>«</w:t>
            </w:r>
            <w:r w:rsidRPr="00AA4035">
              <w:rPr>
                <w:sz w:val="28"/>
                <w:szCs w:val="28"/>
              </w:rPr>
              <w:t xml:space="preserve">Соисполнители муниципальной программы </w:t>
            </w:r>
            <w:proofErr w:type="spellStart"/>
            <w:r w:rsidRPr="00AA4035">
              <w:rPr>
                <w:sz w:val="28"/>
                <w:szCs w:val="28"/>
              </w:rPr>
              <w:t>Белокалитвинского</w:t>
            </w:r>
            <w:proofErr w:type="spellEnd"/>
            <w:r w:rsidRPr="00AA403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6441" w:type="dxa"/>
            <w:shd w:val="clear" w:color="auto" w:fill="auto"/>
          </w:tcPr>
          <w:p w:rsidR="00962DFD" w:rsidRDefault="00962DFD" w:rsidP="00022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Бухгалтерия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62DFD" w:rsidRPr="0063356F" w:rsidRDefault="00962DFD" w:rsidP="00022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депутатов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</w:tr>
    </w:tbl>
    <w:p w:rsidR="00962DFD" w:rsidRDefault="00962DFD" w:rsidP="00962D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Пункт «Ресурсное обеспечение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 изложить в следующей редакции: 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962DFD" w:rsidRPr="00C85A1F" w:rsidTr="000229DE">
        <w:trPr>
          <w:trHeight w:val="1116"/>
        </w:trPr>
        <w:tc>
          <w:tcPr>
            <w:tcW w:w="3936" w:type="dxa"/>
            <w:shd w:val="clear" w:color="auto" w:fill="auto"/>
          </w:tcPr>
          <w:p w:rsidR="00962DFD" w:rsidRPr="0075197E" w:rsidRDefault="00962DFD" w:rsidP="000229DE">
            <w:pPr>
              <w:jc w:val="both"/>
              <w:rPr>
                <w:sz w:val="28"/>
                <w:szCs w:val="28"/>
              </w:rPr>
            </w:pPr>
            <w:r w:rsidRPr="0075197E"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proofErr w:type="spellStart"/>
            <w:r w:rsidRPr="0075197E">
              <w:rPr>
                <w:sz w:val="28"/>
                <w:szCs w:val="28"/>
              </w:rPr>
              <w:t>Белокалитвинского</w:t>
            </w:r>
            <w:proofErr w:type="spellEnd"/>
            <w:r w:rsidRPr="0075197E">
              <w:rPr>
                <w:sz w:val="28"/>
                <w:szCs w:val="28"/>
              </w:rPr>
              <w:t xml:space="preserve"> района</w:t>
            </w:r>
          </w:p>
          <w:p w:rsidR="00962DFD" w:rsidRPr="00395B51" w:rsidRDefault="00962DFD" w:rsidP="000229DE">
            <w:pPr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60"/>
              <w:gridCol w:w="980"/>
            </w:tblGrid>
            <w:tr w:rsidR="00962DFD" w:rsidRPr="00E50B69" w:rsidTr="000229DE">
              <w:trPr>
                <w:trHeight w:val="26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2DFD" w:rsidRPr="00E50B69" w:rsidRDefault="00962DFD" w:rsidP="000229D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2DFD" w:rsidRPr="00E50B69" w:rsidRDefault="00962DFD" w:rsidP="000229D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2DFD" w:rsidRPr="00E50B69" w:rsidRDefault="00962DFD" w:rsidP="000229D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962DFD" w:rsidRPr="0063356F" w:rsidRDefault="00962DFD" w:rsidP="000229D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41" w:type="dxa"/>
            <w:shd w:val="clear" w:color="auto" w:fill="auto"/>
          </w:tcPr>
          <w:p w:rsidR="00962DFD" w:rsidRPr="0063356F" w:rsidRDefault="00962DFD" w:rsidP="000229DE">
            <w:pPr>
              <w:jc w:val="both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 w:rsidRPr="00E50B69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6046</w:t>
            </w:r>
            <w:r w:rsidRPr="00E50B69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 w:rsidRPr="00E50B69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2568,4</w:t>
            </w:r>
            <w:r w:rsidRPr="00E50B69">
              <w:rPr>
                <w:bCs/>
                <w:sz w:val="28"/>
                <w:szCs w:val="28"/>
              </w:rPr>
              <w:t xml:space="preserve"> </w:t>
            </w:r>
            <w:r w:rsidRPr="00E50B69">
              <w:rPr>
                <w:sz w:val="28"/>
                <w:szCs w:val="28"/>
              </w:rPr>
              <w:t xml:space="preserve">из местного бюджета </w:t>
            </w:r>
            <w:r w:rsidRPr="00E50B6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93477,8</w:t>
            </w:r>
            <w:r w:rsidRPr="0063356F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962DFD" w:rsidRPr="0063356F" w:rsidTr="000229DE">
              <w:tc>
                <w:tcPr>
                  <w:tcW w:w="854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2014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57501,9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54310,0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3191,9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</w:pPr>
                  <w:r w:rsidRPr="00164F61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61699,5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58510,6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3188,9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585</w:t>
                  </w:r>
                  <w:r>
                    <w:t>37</w:t>
                  </w:r>
                  <w:r w:rsidRPr="00CC78AF">
                    <w:t>,9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5535</w:t>
                  </w:r>
                  <w:r>
                    <w:t>4</w:t>
                  </w:r>
                  <w:r w:rsidRPr="00CC78AF">
                    <w:t>,1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3183,8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>
                    <w:t>60799,7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7615,1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7393,1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4208,5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8971,4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5631,6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3339,8</w:t>
                  </w:r>
                </w:p>
              </w:tc>
            </w:tr>
            <w:tr w:rsidR="00962DFD" w:rsidRPr="0063356F" w:rsidTr="000229DE"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61142,7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57847,9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  <w:r w:rsidRPr="00164F61">
                    <w:rPr>
                      <w:color w:val="000000"/>
                    </w:rPr>
                    <w:t>3294,8».</w:t>
                  </w:r>
                </w:p>
              </w:tc>
            </w:tr>
          </w:tbl>
          <w:p w:rsidR="00962DFD" w:rsidRPr="0063356F" w:rsidRDefault="00962DFD" w:rsidP="000229D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962DFD" w:rsidRPr="00C85A1F" w:rsidRDefault="00962DFD" w:rsidP="00962DFD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C85A1F">
        <w:rPr>
          <w:sz w:val="28"/>
          <w:szCs w:val="28"/>
        </w:rPr>
        <w:t xml:space="preserve">аздел 4. «Информация по ресурсному обеспечению муниципальной 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Ind w:w="89" w:type="dxa"/>
        <w:tblLook w:val="04A0" w:firstRow="1" w:lastRow="0" w:firstColumn="1" w:lastColumn="0" w:noHBand="0" w:noVBand="1"/>
      </w:tblPr>
      <w:tblGrid>
        <w:gridCol w:w="9942"/>
      </w:tblGrid>
      <w:tr w:rsidR="00962DFD" w:rsidRPr="0063356F" w:rsidTr="000229DE">
        <w:trPr>
          <w:trHeight w:val="1875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DFD" w:rsidRPr="0063356F" w:rsidRDefault="00962DFD" w:rsidP="00BF7F99">
            <w:pPr>
              <w:ind w:firstLine="6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 xml:space="preserve">Общий объем бюджетных ассигнований всех уровней на реализацию программы составляет </w:t>
            </w:r>
            <w:r w:rsidRPr="00E50B69"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</w:rPr>
              <w:t>6046</w:t>
            </w:r>
            <w:r w:rsidRPr="00E50B69">
              <w:rPr>
                <w:bCs/>
                <w:sz w:val="28"/>
                <w:szCs w:val="28"/>
              </w:rPr>
              <w:t>,</w:t>
            </w:r>
            <w:proofErr w:type="gramStart"/>
            <w:r>
              <w:rPr>
                <w:bCs/>
                <w:sz w:val="28"/>
                <w:szCs w:val="28"/>
              </w:rPr>
              <w:t>2</w:t>
            </w:r>
            <w:r w:rsidRPr="00E50B69">
              <w:rPr>
                <w:bCs/>
                <w:sz w:val="28"/>
                <w:szCs w:val="28"/>
              </w:rPr>
              <w:t xml:space="preserve">  </w:t>
            </w:r>
            <w:r w:rsidRPr="00E50B69">
              <w:rPr>
                <w:sz w:val="28"/>
                <w:szCs w:val="28"/>
              </w:rPr>
              <w:t>тыс.</w:t>
            </w:r>
            <w:proofErr w:type="gramEnd"/>
            <w:r w:rsidRPr="00E50B69">
              <w:rPr>
                <w:sz w:val="28"/>
                <w:szCs w:val="28"/>
              </w:rPr>
              <w:t xml:space="preserve"> рублей, в том числе из областного бюджета </w:t>
            </w:r>
            <w:r w:rsidRPr="00E50B69">
              <w:rPr>
                <w:bCs/>
                <w:sz w:val="28"/>
                <w:szCs w:val="28"/>
              </w:rPr>
              <w:t xml:space="preserve">22568,4 </w:t>
            </w:r>
            <w:r w:rsidRPr="00E50B69">
              <w:rPr>
                <w:sz w:val="28"/>
                <w:szCs w:val="28"/>
              </w:rPr>
              <w:t>из местного бюджета</w:t>
            </w:r>
            <w:r>
              <w:rPr>
                <w:sz w:val="28"/>
                <w:szCs w:val="28"/>
              </w:rPr>
              <w:t xml:space="preserve"> </w:t>
            </w:r>
            <w:r w:rsidRPr="00E50B6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93477,8</w:t>
            </w:r>
            <w:r w:rsidRPr="0063356F"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4"/>
              <w:gridCol w:w="1945"/>
              <w:gridCol w:w="1425"/>
              <w:gridCol w:w="1656"/>
            </w:tblGrid>
            <w:tr w:rsidR="00962DFD" w:rsidRPr="0063356F" w:rsidTr="000229DE">
              <w:trPr>
                <w:jc w:val="center"/>
              </w:trPr>
              <w:tc>
                <w:tcPr>
                  <w:tcW w:w="854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945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425" w:type="dxa"/>
                </w:tcPr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числе из местного бюджета, тыс. руб.</w:t>
                  </w:r>
                </w:p>
              </w:tc>
              <w:tc>
                <w:tcPr>
                  <w:tcW w:w="1656" w:type="dxa"/>
                </w:tcPr>
                <w:p w:rsidR="00962DFD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  <w:r w:rsidRPr="0063356F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sz w:val="22"/>
                      <w:szCs w:val="22"/>
                    </w:rPr>
                    <w:t>. из областног</w:t>
                  </w:r>
                  <w:r>
                    <w:rPr>
                      <w:sz w:val="22"/>
                      <w:szCs w:val="22"/>
                    </w:rPr>
                    <w:t>о</w:t>
                  </w:r>
                  <w:r w:rsidRPr="0063356F">
                    <w:rPr>
                      <w:sz w:val="22"/>
                      <w:szCs w:val="22"/>
                    </w:rPr>
                    <w:cr/>
                    <w:t xml:space="preserve"> бюджета, тыс. руб.</w:t>
                  </w:r>
                </w:p>
                <w:p w:rsidR="00962DFD" w:rsidRPr="0063356F" w:rsidRDefault="00962DFD" w:rsidP="000229D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2014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57501,9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54310,0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3191,9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</w:pPr>
                  <w:r w:rsidRPr="00164F61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61699,5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58510,6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</w:pPr>
                  <w:r w:rsidRPr="00164F61">
                    <w:t>3188,9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585</w:t>
                  </w:r>
                  <w:r>
                    <w:t>37</w:t>
                  </w:r>
                  <w:r w:rsidRPr="00CC78AF">
                    <w:t>,9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5535</w:t>
                  </w:r>
                  <w:r>
                    <w:t>4</w:t>
                  </w:r>
                  <w:r w:rsidRPr="00CC78AF">
                    <w:t>,1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3183,8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>
                    <w:t>60799,7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7615,1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7393,1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4208,5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3184,6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8971,4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5</w:t>
                  </w:r>
                  <w:r>
                    <w:t>5631,6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CC78AF" w:rsidRDefault="00962DFD" w:rsidP="000229DE">
                  <w:pPr>
                    <w:jc w:val="center"/>
                  </w:pPr>
                  <w:r w:rsidRPr="00CC78AF">
                    <w:t>3339,8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61142,7</w:t>
                  </w: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57847,9</w:t>
                  </w: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  <w:r w:rsidRPr="00164F61">
                    <w:rPr>
                      <w:color w:val="000000"/>
                    </w:rPr>
                    <w:t>3294,8</w:t>
                  </w:r>
                </w:p>
              </w:tc>
            </w:tr>
            <w:tr w:rsidR="00962DFD" w:rsidRPr="00164F61" w:rsidTr="000229DE">
              <w:trPr>
                <w:jc w:val="center"/>
              </w:trPr>
              <w:tc>
                <w:tcPr>
                  <w:tcW w:w="854" w:type="dxa"/>
                  <w:vAlign w:val="center"/>
                </w:tcPr>
                <w:p w:rsidR="00962DFD" w:rsidRPr="00164F61" w:rsidRDefault="00962DFD" w:rsidP="000229DE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94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25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56" w:type="dxa"/>
                  <w:vAlign w:val="bottom"/>
                </w:tcPr>
                <w:p w:rsidR="00962DFD" w:rsidRPr="00164F61" w:rsidRDefault="00962DFD" w:rsidP="000229D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962DFD" w:rsidRPr="0063356F" w:rsidRDefault="00962DFD" w:rsidP="000229DE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962DFD" w:rsidRPr="0063356F" w:rsidRDefault="00962DFD" w:rsidP="00962DFD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lastRenderedPageBreak/>
        <w:t xml:space="preserve">Подробные сведения об объеме финансовых ресурсов, необходимых для реализации подпрограммы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962DFD" w:rsidRDefault="00962DFD" w:rsidP="00962DFD">
      <w:pPr>
        <w:ind w:firstLine="709"/>
        <w:jc w:val="both"/>
        <w:rPr>
          <w:sz w:val="28"/>
          <w:szCs w:val="28"/>
        </w:rPr>
      </w:pPr>
      <w:r w:rsidRPr="00480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В разделе </w:t>
      </w:r>
      <w:r w:rsidRPr="0063356F">
        <w:rPr>
          <w:sz w:val="28"/>
          <w:szCs w:val="28"/>
        </w:rPr>
        <w:t xml:space="preserve">7.1. </w:t>
      </w: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>подпрограммы «Развитие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в </w:t>
      </w:r>
      <w:proofErr w:type="spellStart"/>
      <w:r w:rsidRPr="0063356F">
        <w:rPr>
          <w:sz w:val="28"/>
          <w:szCs w:val="28"/>
        </w:rPr>
        <w:t>Белокалитвинском</w:t>
      </w:r>
      <w:proofErr w:type="spellEnd"/>
      <w:r w:rsidRPr="0063356F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962DFD" w:rsidRDefault="00962DFD" w:rsidP="00962D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2707</w:t>
      </w:r>
      <w:r w:rsidRPr="0063356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3356F">
        <w:rPr>
          <w:sz w:val="28"/>
          <w:szCs w:val="28"/>
        </w:rPr>
        <w:t xml:space="preserve"> тыс. рублей, в том числе: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945"/>
        <w:gridCol w:w="1425"/>
        <w:gridCol w:w="1656"/>
      </w:tblGrid>
      <w:tr w:rsidR="00962DFD" w:rsidRPr="0063356F" w:rsidTr="000229DE">
        <w:trPr>
          <w:jc w:val="center"/>
        </w:trPr>
        <w:tc>
          <w:tcPr>
            <w:tcW w:w="854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45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1425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1656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</w:tbl>
    <w:tbl>
      <w:tblPr>
        <w:tblpPr w:leftFromText="180" w:rightFromText="180" w:vertAnchor="text" w:horzAnchor="page" w:tblpX="3501" w:tblpY="178"/>
        <w:tblW w:w="5353" w:type="dxa"/>
        <w:tblLook w:val="04A0" w:firstRow="1" w:lastRow="0" w:firstColumn="1" w:lastColumn="0" w:noHBand="0" w:noVBand="1"/>
      </w:tblPr>
      <w:tblGrid>
        <w:gridCol w:w="696"/>
        <w:gridCol w:w="1701"/>
        <w:gridCol w:w="1478"/>
        <w:gridCol w:w="1499"/>
      </w:tblGrid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107,1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107,1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1019,4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1019,4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98,7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98,7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>
              <w:t>994</w:t>
            </w:r>
            <w:r w:rsidRPr="00CC78AF">
              <w:t>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232,7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232,7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  <w:r>
              <w:t>»</w:t>
            </w:r>
          </w:p>
        </w:tc>
      </w:tr>
    </w:tbl>
    <w:p w:rsidR="00962DFD" w:rsidRDefault="00962DFD" w:rsidP="00962DFD">
      <w:pPr>
        <w:jc w:val="both"/>
        <w:rPr>
          <w:sz w:val="28"/>
          <w:szCs w:val="28"/>
        </w:rPr>
      </w:pPr>
    </w:p>
    <w:p w:rsidR="00962DFD" w:rsidRDefault="00962DFD" w:rsidP="00962DFD">
      <w:pPr>
        <w:jc w:val="both"/>
        <w:rPr>
          <w:sz w:val="28"/>
          <w:szCs w:val="28"/>
        </w:rPr>
      </w:pPr>
    </w:p>
    <w:p w:rsidR="00962DFD" w:rsidRPr="0063356F" w:rsidRDefault="00962DFD" w:rsidP="00962DFD">
      <w:pPr>
        <w:jc w:val="both"/>
        <w:rPr>
          <w:color w:val="FF0000"/>
          <w:sz w:val="28"/>
          <w:szCs w:val="28"/>
          <w:lang w:eastAsia="en-US"/>
        </w:rPr>
      </w:pPr>
    </w:p>
    <w:p w:rsidR="00962DFD" w:rsidRPr="00480432" w:rsidRDefault="00962DFD" w:rsidP="00962DFD">
      <w:pPr>
        <w:ind w:firstLine="2410"/>
        <w:jc w:val="both"/>
        <w:rPr>
          <w:sz w:val="28"/>
          <w:szCs w:val="28"/>
        </w:rPr>
      </w:pPr>
    </w:p>
    <w:p w:rsidR="00962DFD" w:rsidRPr="0063356F" w:rsidRDefault="00962DFD" w:rsidP="00962D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5A1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 </w:t>
      </w:r>
      <w:r w:rsidRPr="0063356F">
        <w:rPr>
          <w:sz w:val="28"/>
          <w:szCs w:val="28"/>
        </w:rPr>
        <w:t xml:space="preserve">7.5. </w:t>
      </w: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>Информация по ресурсному обеспечению подпрограммы</w:t>
      </w:r>
    </w:p>
    <w:p w:rsidR="00962DFD" w:rsidRPr="0063356F" w:rsidRDefault="00962DFD" w:rsidP="00962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962DFD" w:rsidRDefault="00962DFD" w:rsidP="00962DFD">
      <w:pPr>
        <w:jc w:val="both"/>
        <w:rPr>
          <w:sz w:val="28"/>
          <w:szCs w:val="28"/>
        </w:rPr>
      </w:pPr>
      <w:r>
        <w:rPr>
          <w:sz w:val="28"/>
          <w:szCs w:val="28"/>
        </w:rPr>
        <w:t>««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2707</w:t>
      </w:r>
      <w:r w:rsidRPr="0063356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3356F">
        <w:rPr>
          <w:sz w:val="28"/>
          <w:szCs w:val="28"/>
        </w:rPr>
        <w:t xml:space="preserve"> тыс. рублей, в том числе: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1945"/>
        <w:gridCol w:w="1425"/>
        <w:gridCol w:w="1656"/>
      </w:tblGrid>
      <w:tr w:rsidR="00962DFD" w:rsidRPr="0063356F" w:rsidTr="000229DE">
        <w:trPr>
          <w:jc w:val="center"/>
        </w:trPr>
        <w:tc>
          <w:tcPr>
            <w:tcW w:w="854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45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1425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1656" w:type="dxa"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</w:tbl>
    <w:tbl>
      <w:tblPr>
        <w:tblpPr w:leftFromText="180" w:rightFromText="180" w:vertAnchor="text" w:horzAnchor="page" w:tblpX="3501" w:tblpY="178"/>
        <w:tblW w:w="5353" w:type="dxa"/>
        <w:tblLook w:val="04A0" w:firstRow="1" w:lastRow="0" w:firstColumn="1" w:lastColumn="0" w:noHBand="0" w:noVBand="1"/>
      </w:tblPr>
      <w:tblGrid>
        <w:gridCol w:w="696"/>
        <w:gridCol w:w="1701"/>
        <w:gridCol w:w="1478"/>
        <w:gridCol w:w="1499"/>
      </w:tblGrid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107,1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107,1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1019,4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1019,4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98,7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98,7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99</w:t>
            </w:r>
            <w:r>
              <w:t>4</w:t>
            </w:r>
            <w:r w:rsidRPr="00CC78AF">
              <w:t>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right"/>
            </w:pPr>
            <w:r w:rsidRPr="00CC78AF">
              <w:t>127,6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3796C" w:rsidTr="000229DE">
        <w:trPr>
          <w:trHeight w:val="280"/>
        </w:trPr>
        <w:tc>
          <w:tcPr>
            <w:tcW w:w="675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both"/>
              <w:rPr>
                <w:bCs/>
              </w:rPr>
            </w:pPr>
            <w:r w:rsidRPr="00C3796C">
              <w:rPr>
                <w:bCs/>
              </w:rPr>
              <w:t>2020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232,7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962DFD" w:rsidRPr="00C3796C" w:rsidRDefault="00962DFD" w:rsidP="000229DE">
            <w:pPr>
              <w:jc w:val="right"/>
            </w:pPr>
            <w:r w:rsidRPr="00C3796C">
              <w:t>232,7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62DFD" w:rsidRPr="00C3796C" w:rsidRDefault="00962DFD" w:rsidP="000229DE">
            <w:pPr>
              <w:jc w:val="center"/>
            </w:pPr>
            <w:r w:rsidRPr="00C3796C">
              <w:t>0,0</w:t>
            </w:r>
          </w:p>
        </w:tc>
      </w:tr>
    </w:tbl>
    <w:p w:rsidR="00962DFD" w:rsidRDefault="00962DFD" w:rsidP="00962DFD">
      <w:pPr>
        <w:jc w:val="both"/>
        <w:rPr>
          <w:sz w:val="28"/>
          <w:szCs w:val="28"/>
        </w:rPr>
      </w:pPr>
    </w:p>
    <w:p w:rsidR="00962DFD" w:rsidRDefault="00962DFD" w:rsidP="00962DFD">
      <w:pPr>
        <w:jc w:val="both"/>
        <w:rPr>
          <w:sz w:val="28"/>
          <w:szCs w:val="28"/>
        </w:rPr>
      </w:pPr>
    </w:p>
    <w:p w:rsidR="00962DFD" w:rsidRPr="0063356F" w:rsidRDefault="00962DFD" w:rsidP="00962DFD">
      <w:pPr>
        <w:jc w:val="both"/>
        <w:rPr>
          <w:color w:val="FF0000"/>
          <w:sz w:val="28"/>
          <w:szCs w:val="28"/>
          <w:lang w:eastAsia="en-US"/>
        </w:rPr>
      </w:pPr>
    </w:p>
    <w:p w:rsidR="00962DFD" w:rsidRPr="00480432" w:rsidRDefault="00962DFD" w:rsidP="00962DFD">
      <w:pPr>
        <w:ind w:firstLine="2410"/>
        <w:jc w:val="both"/>
        <w:rPr>
          <w:sz w:val="28"/>
          <w:szCs w:val="28"/>
        </w:rPr>
      </w:pPr>
    </w:p>
    <w:p w:rsidR="00962DFD" w:rsidRDefault="00962DFD" w:rsidP="00962DFD">
      <w:pPr>
        <w:jc w:val="both"/>
        <w:rPr>
          <w:sz w:val="28"/>
          <w:szCs w:val="28"/>
        </w:rPr>
      </w:pPr>
    </w:p>
    <w:p w:rsidR="00962DFD" w:rsidRPr="0063356F" w:rsidRDefault="00962DFD" w:rsidP="00962DFD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Для финансирования подпрограммы возможно привлечение внебюджетных средств.</w:t>
      </w:r>
    </w:p>
    <w:p w:rsidR="00962DFD" w:rsidRPr="0063356F" w:rsidRDefault="00962DFD" w:rsidP="00962D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Подробные сведения об объеме финансовых ресурсов, необходимых для реализации подпрограммы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962DFD" w:rsidRPr="00C85A1F" w:rsidRDefault="00962DFD" w:rsidP="00962DFD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85A1F">
        <w:rPr>
          <w:sz w:val="28"/>
          <w:szCs w:val="28"/>
        </w:rPr>
        <w:t xml:space="preserve">В разделе 8.1 «Паспорт подпрограммы «Обеспечение реализации муниципальной программы </w:t>
      </w:r>
      <w:proofErr w:type="spellStart"/>
      <w:r w:rsidRPr="00C85A1F">
        <w:rPr>
          <w:sz w:val="28"/>
          <w:szCs w:val="28"/>
        </w:rPr>
        <w:t>Белокалитвинского</w:t>
      </w:r>
      <w:proofErr w:type="spellEnd"/>
      <w:r w:rsidRPr="00C85A1F">
        <w:rPr>
          <w:sz w:val="28"/>
          <w:szCs w:val="28"/>
        </w:rPr>
        <w:t xml:space="preserve"> района «Муниципальная политика</w:t>
      </w:r>
      <w:r>
        <w:rPr>
          <w:sz w:val="28"/>
          <w:szCs w:val="28"/>
        </w:rPr>
        <w:t>»</w:t>
      </w:r>
      <w:r w:rsidRPr="00C85A1F">
        <w:rPr>
          <w:sz w:val="28"/>
          <w:szCs w:val="28"/>
        </w:rPr>
        <w:t xml:space="preserve"> 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p w:rsidR="00962DFD" w:rsidRPr="00164F61" w:rsidRDefault="00962DFD" w:rsidP="00962DFD">
      <w:pPr>
        <w:jc w:val="both"/>
        <w:rPr>
          <w:color w:val="000000"/>
          <w:sz w:val="28"/>
          <w:szCs w:val="28"/>
        </w:rPr>
      </w:pPr>
      <w:r w:rsidRPr="00C85A1F">
        <w:rPr>
          <w:sz w:val="28"/>
          <w:szCs w:val="28"/>
        </w:rPr>
        <w:lastRenderedPageBreak/>
        <w:t>«</w:t>
      </w:r>
      <w:r w:rsidRPr="0063356F">
        <w:rPr>
          <w:color w:val="000000"/>
          <w:sz w:val="28"/>
          <w:szCs w:val="28"/>
        </w:rPr>
        <w:t xml:space="preserve">Объем финансирования подпрограммы в 2014 – 2020 годах составит </w:t>
      </w:r>
      <w:r w:rsidRPr="00164F6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12515,8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рублей, в том числе из областного бюджета </w:t>
      </w:r>
      <w:r w:rsidRPr="00164F61">
        <w:rPr>
          <w:bCs/>
          <w:sz w:val="28"/>
          <w:szCs w:val="28"/>
        </w:rPr>
        <w:t xml:space="preserve">22568,4 </w:t>
      </w:r>
      <w:r w:rsidRPr="00164F61">
        <w:rPr>
          <w:sz w:val="28"/>
          <w:szCs w:val="28"/>
        </w:rPr>
        <w:t xml:space="preserve">тыс. рублей; из местного бюджета </w:t>
      </w:r>
      <w:r w:rsidRPr="00164F61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9947,4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>тыс. рублей</w:t>
      </w:r>
      <w:r w:rsidRPr="00164F61">
        <w:rPr>
          <w:color w:val="000000"/>
          <w:sz w:val="28"/>
          <w:szCs w:val="28"/>
        </w:rPr>
        <w:t xml:space="preserve">:   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429"/>
        <w:gridCol w:w="1984"/>
        <w:gridCol w:w="2410"/>
        <w:gridCol w:w="2268"/>
      </w:tblGrid>
      <w:tr w:rsidR="00962DFD" w:rsidTr="000229DE">
        <w:trPr>
          <w:trHeight w:val="280"/>
        </w:trPr>
        <w:tc>
          <w:tcPr>
            <w:tcW w:w="1429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2014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57358,9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54167,0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3191,9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60559,0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57370,1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3188,9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58</w:t>
            </w:r>
            <w:r>
              <w:t>362,0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55</w:t>
            </w:r>
            <w:r>
              <w:t>178,2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3183,8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9569,0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6384,4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3184,6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7115,5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3930,9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3184,6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8693,8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5354,0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3339,8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60857,6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57562,8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3294,8»</w:t>
            </w:r>
          </w:p>
        </w:tc>
      </w:tr>
    </w:tbl>
    <w:p w:rsidR="00962DFD" w:rsidRPr="00C85A1F" w:rsidRDefault="00962DFD" w:rsidP="00962DF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C85A1F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Р</w:t>
      </w:r>
      <w:r w:rsidRPr="00C85A1F">
        <w:rPr>
          <w:sz w:val="28"/>
          <w:szCs w:val="28"/>
          <w:lang w:eastAsia="en-US"/>
        </w:rPr>
        <w:t xml:space="preserve">аздел </w:t>
      </w:r>
      <w:r w:rsidRPr="00C85A1F">
        <w:rPr>
          <w:sz w:val="28"/>
          <w:szCs w:val="28"/>
        </w:rPr>
        <w:t>8.5 «Информация по ресурсному обеспечению подпрограммы муниципальной программы»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962DFD" w:rsidRPr="00164F61" w:rsidRDefault="00962DFD" w:rsidP="00962DFD">
      <w:pPr>
        <w:jc w:val="both"/>
        <w:rPr>
          <w:color w:val="000000"/>
          <w:sz w:val="28"/>
          <w:szCs w:val="28"/>
        </w:rPr>
      </w:pPr>
      <w:r w:rsidRPr="00C85A1F">
        <w:rPr>
          <w:sz w:val="28"/>
          <w:szCs w:val="28"/>
        </w:rPr>
        <w:t>«</w:t>
      </w:r>
      <w:r w:rsidRPr="0063356F">
        <w:rPr>
          <w:color w:val="000000"/>
          <w:sz w:val="28"/>
          <w:szCs w:val="28"/>
        </w:rPr>
        <w:t xml:space="preserve">Объем финансирования подпрограммы в 2014 – 2020 годах составит </w:t>
      </w:r>
      <w:r w:rsidRPr="00164F61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12515,8</w:t>
      </w:r>
      <w:r w:rsidRPr="00164F61">
        <w:rPr>
          <w:bCs/>
          <w:sz w:val="28"/>
          <w:szCs w:val="28"/>
        </w:rPr>
        <w:t xml:space="preserve"> </w:t>
      </w:r>
      <w:r w:rsidRPr="00164F61">
        <w:rPr>
          <w:sz w:val="28"/>
          <w:szCs w:val="28"/>
        </w:rPr>
        <w:t xml:space="preserve">тыс. рублей, в том числе из областного бюджета </w:t>
      </w:r>
      <w:r w:rsidRPr="00164F61">
        <w:rPr>
          <w:bCs/>
          <w:sz w:val="28"/>
          <w:szCs w:val="28"/>
        </w:rPr>
        <w:t xml:space="preserve">22568,4 </w:t>
      </w:r>
      <w:r w:rsidRPr="00164F61">
        <w:rPr>
          <w:sz w:val="28"/>
          <w:szCs w:val="28"/>
        </w:rPr>
        <w:t xml:space="preserve">тыс. рублей; из местного бюджета </w:t>
      </w:r>
      <w:r w:rsidRPr="00164F61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9947,</w:t>
      </w:r>
      <w:proofErr w:type="gramStart"/>
      <w:r>
        <w:rPr>
          <w:bCs/>
          <w:sz w:val="28"/>
          <w:szCs w:val="28"/>
        </w:rPr>
        <w:t>4</w:t>
      </w:r>
      <w:r w:rsidRPr="00164F61">
        <w:rPr>
          <w:bCs/>
          <w:sz w:val="28"/>
          <w:szCs w:val="28"/>
        </w:rPr>
        <w:t xml:space="preserve">  </w:t>
      </w:r>
      <w:r w:rsidRPr="00164F61">
        <w:rPr>
          <w:sz w:val="28"/>
          <w:szCs w:val="28"/>
        </w:rPr>
        <w:t>тыс.</w:t>
      </w:r>
      <w:proofErr w:type="gramEnd"/>
      <w:r w:rsidRPr="00164F61">
        <w:rPr>
          <w:sz w:val="28"/>
          <w:szCs w:val="28"/>
        </w:rPr>
        <w:t xml:space="preserve"> рублей</w:t>
      </w:r>
      <w:r w:rsidRPr="00164F61">
        <w:rPr>
          <w:color w:val="000000"/>
          <w:sz w:val="28"/>
          <w:szCs w:val="28"/>
        </w:rPr>
        <w:t xml:space="preserve">:    </w:t>
      </w: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429"/>
        <w:gridCol w:w="1984"/>
        <w:gridCol w:w="2410"/>
        <w:gridCol w:w="2268"/>
      </w:tblGrid>
      <w:tr w:rsidR="00962DFD" w:rsidTr="000229DE">
        <w:trPr>
          <w:trHeight w:val="280"/>
        </w:trPr>
        <w:tc>
          <w:tcPr>
            <w:tcW w:w="1429" w:type="dxa"/>
            <w:shd w:val="clear" w:color="auto" w:fill="auto"/>
            <w:hideMark/>
          </w:tcPr>
          <w:p w:rsidR="00962DFD" w:rsidRPr="0063356F" w:rsidRDefault="00962DFD" w:rsidP="000229DE">
            <w:pPr>
              <w:ind w:left="-97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2014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57358,9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54167,0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3191,9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2015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60559,0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57370,1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3188,9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58</w:t>
            </w:r>
            <w:r>
              <w:t>362,0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55</w:t>
            </w:r>
            <w:r>
              <w:t>178,2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3183,8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9569,0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6384,4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3184,6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7115,5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3930,9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3184,6</w:t>
            </w:r>
          </w:p>
        </w:tc>
      </w:tr>
      <w:tr w:rsidR="00962DFD" w:rsidRPr="00CC78AF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8693,8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5</w:t>
            </w:r>
            <w:r>
              <w:t>5354,0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3339,8</w:t>
            </w:r>
          </w:p>
        </w:tc>
      </w:tr>
      <w:tr w:rsidR="00962DFD" w:rsidRPr="00164F61" w:rsidTr="000229DE">
        <w:trPr>
          <w:trHeight w:val="280"/>
        </w:trPr>
        <w:tc>
          <w:tcPr>
            <w:tcW w:w="1429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CC78AF" w:rsidRDefault="00962DFD" w:rsidP="000229DE">
            <w:pPr>
              <w:ind w:left="329"/>
              <w:jc w:val="both"/>
              <w:rPr>
                <w:bCs/>
                <w:color w:val="000000"/>
              </w:rPr>
            </w:pPr>
            <w:r w:rsidRPr="00CC78AF">
              <w:rPr>
                <w:bCs/>
                <w:color w:val="000000"/>
              </w:rPr>
              <w:t>2020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60857,6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57562,8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962DFD" w:rsidRPr="00164F61" w:rsidRDefault="00962DFD" w:rsidP="000229DE">
            <w:pPr>
              <w:jc w:val="center"/>
              <w:rPr>
                <w:color w:val="000000"/>
              </w:rPr>
            </w:pPr>
            <w:r w:rsidRPr="00164F61">
              <w:rPr>
                <w:color w:val="000000"/>
              </w:rPr>
              <w:t>3294,8»</w:t>
            </w:r>
          </w:p>
        </w:tc>
      </w:tr>
    </w:tbl>
    <w:p w:rsidR="00962DFD" w:rsidRPr="0063356F" w:rsidRDefault="00962DFD" w:rsidP="00962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Подробные сведения об объеме финансовых ресурсов, необходимых для </w:t>
      </w:r>
      <w:r w:rsidRPr="0063356F">
        <w:rPr>
          <w:sz w:val="28"/>
          <w:szCs w:val="28"/>
        </w:rPr>
        <w:t xml:space="preserve">реализации муниципальной программы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 содержатся в приложении № 1 к муниципальной программе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 «Муниципальная политика».</w:t>
      </w:r>
    </w:p>
    <w:p w:rsidR="00962DFD" w:rsidRPr="00C85A1F" w:rsidRDefault="00962DFD" w:rsidP="00962DFD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85A1F">
        <w:rPr>
          <w:sz w:val="28"/>
          <w:szCs w:val="28"/>
        </w:rPr>
        <w:t xml:space="preserve">В разделе </w:t>
      </w:r>
      <w:r w:rsidRPr="0063356F">
        <w:rPr>
          <w:sz w:val="28"/>
          <w:szCs w:val="28"/>
        </w:rPr>
        <w:t xml:space="preserve">9.1. </w:t>
      </w:r>
      <w:r w:rsidRPr="0063356F">
        <w:rPr>
          <w:sz w:val="28"/>
        </w:rPr>
        <w:t xml:space="preserve">Паспорт подпрограммы </w:t>
      </w:r>
      <w:r w:rsidRPr="0063356F">
        <w:rPr>
          <w:sz w:val="28"/>
          <w:szCs w:val="28"/>
        </w:rPr>
        <w:t xml:space="preserve">«Профессиональное развитие муниципальных служащих Администрации </w:t>
      </w:r>
      <w:proofErr w:type="spellStart"/>
      <w:r w:rsidRPr="0063356F">
        <w:rPr>
          <w:sz w:val="28"/>
          <w:szCs w:val="28"/>
        </w:rPr>
        <w:t>Белокалитвинского</w:t>
      </w:r>
      <w:proofErr w:type="spellEnd"/>
      <w:r w:rsidRPr="0063356F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пункт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p w:rsidR="00962DFD" w:rsidRDefault="00962DFD" w:rsidP="00962D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722,7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p w:rsidR="00962DFD" w:rsidRPr="0063356F" w:rsidRDefault="00962DFD" w:rsidP="00962DFD">
      <w:pPr>
        <w:jc w:val="both"/>
        <w:rPr>
          <w:sz w:val="28"/>
          <w:szCs w:val="28"/>
        </w:rPr>
      </w:pP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962DFD" w:rsidTr="000229DE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35,9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35,9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121,1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121,1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77,2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>
              <w:t>136,1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>
              <w:t>136,1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52,4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52,4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  <w:r>
              <w:t>»</w:t>
            </w:r>
          </w:p>
        </w:tc>
      </w:tr>
    </w:tbl>
    <w:p w:rsidR="00962DFD" w:rsidRDefault="00962DFD" w:rsidP="00962DFD">
      <w:pPr>
        <w:ind w:firstLine="567"/>
        <w:jc w:val="both"/>
        <w:rPr>
          <w:sz w:val="28"/>
          <w:szCs w:val="28"/>
          <w:lang w:eastAsia="en-US"/>
        </w:rPr>
      </w:pPr>
    </w:p>
    <w:p w:rsidR="00962DFD" w:rsidRDefault="00962DFD" w:rsidP="00962D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8. Р</w:t>
      </w:r>
      <w:r w:rsidRPr="00C85A1F">
        <w:rPr>
          <w:sz w:val="28"/>
          <w:szCs w:val="28"/>
          <w:lang w:eastAsia="en-US"/>
        </w:rPr>
        <w:t xml:space="preserve">аздел </w:t>
      </w:r>
      <w:r>
        <w:rPr>
          <w:sz w:val="28"/>
          <w:szCs w:val="28"/>
        </w:rPr>
        <w:t>9</w:t>
      </w:r>
      <w:r w:rsidRPr="00C85A1F">
        <w:rPr>
          <w:sz w:val="28"/>
          <w:szCs w:val="28"/>
        </w:rPr>
        <w:t>.5 «Информация по ресурсному обеспечению подпрограммы муниципальной программы»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962DFD" w:rsidRDefault="00962DFD" w:rsidP="00962D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56F">
        <w:rPr>
          <w:sz w:val="28"/>
          <w:szCs w:val="28"/>
        </w:rPr>
        <w:t xml:space="preserve">Общий объем бюджетных ассигнований местного бюджета на реализацию основных мероприятий подпрограммы – </w:t>
      </w:r>
      <w:r>
        <w:rPr>
          <w:sz w:val="28"/>
          <w:szCs w:val="28"/>
        </w:rPr>
        <w:t>722,7</w:t>
      </w:r>
      <w:r w:rsidRPr="0063356F">
        <w:rPr>
          <w:sz w:val="28"/>
          <w:szCs w:val="28"/>
        </w:rPr>
        <w:t xml:space="preserve"> тыс. рублей, в том числе:</w:t>
      </w:r>
      <w:r>
        <w:rPr>
          <w:sz w:val="28"/>
          <w:szCs w:val="28"/>
        </w:rPr>
        <w:t xml:space="preserve"> </w:t>
      </w:r>
    </w:p>
    <w:p w:rsidR="00962DFD" w:rsidRPr="0063356F" w:rsidRDefault="00962DFD" w:rsidP="00962DFD">
      <w:pPr>
        <w:jc w:val="both"/>
        <w:rPr>
          <w:sz w:val="28"/>
          <w:szCs w:val="28"/>
        </w:rPr>
      </w:pPr>
    </w:p>
    <w:tbl>
      <w:tblPr>
        <w:tblW w:w="809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287"/>
        <w:gridCol w:w="142"/>
        <w:gridCol w:w="1984"/>
        <w:gridCol w:w="284"/>
        <w:gridCol w:w="2126"/>
        <w:gridCol w:w="2268"/>
      </w:tblGrid>
      <w:tr w:rsidR="00962DFD" w:rsidTr="000229DE">
        <w:trPr>
          <w:trHeight w:val="280"/>
        </w:trPr>
        <w:tc>
          <w:tcPr>
            <w:tcW w:w="1429" w:type="dxa"/>
            <w:gridSpan w:val="2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Всего объем финансирования, </w:t>
            </w:r>
          </w:p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>тыс. руб.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числе из местного бюджета, тыс. руб.</w:t>
            </w:r>
          </w:p>
        </w:tc>
        <w:tc>
          <w:tcPr>
            <w:tcW w:w="2268" w:type="dxa"/>
            <w:shd w:val="clear" w:color="auto" w:fill="auto"/>
            <w:hideMark/>
          </w:tcPr>
          <w:p w:rsidR="00962DFD" w:rsidRPr="0063356F" w:rsidRDefault="00962DFD" w:rsidP="000229DE">
            <w:pPr>
              <w:jc w:val="center"/>
              <w:rPr>
                <w:sz w:val="22"/>
                <w:szCs w:val="22"/>
              </w:rPr>
            </w:pPr>
            <w:r w:rsidRPr="0063356F">
              <w:rPr>
                <w:sz w:val="22"/>
                <w:szCs w:val="22"/>
              </w:rPr>
              <w:t xml:space="preserve">в </w:t>
            </w:r>
            <w:proofErr w:type="spellStart"/>
            <w:r w:rsidRPr="0063356F">
              <w:rPr>
                <w:sz w:val="22"/>
                <w:szCs w:val="22"/>
              </w:rPr>
              <w:t>т.ч</w:t>
            </w:r>
            <w:proofErr w:type="spellEnd"/>
            <w:r w:rsidRPr="0063356F">
              <w:rPr>
                <w:sz w:val="22"/>
                <w:szCs w:val="22"/>
              </w:rPr>
              <w:t>. из областног</w:t>
            </w:r>
            <w:r>
              <w:rPr>
                <w:sz w:val="22"/>
                <w:szCs w:val="22"/>
              </w:rPr>
              <w:t>о</w:t>
            </w:r>
            <w:r w:rsidRPr="0063356F">
              <w:rPr>
                <w:sz w:val="22"/>
                <w:szCs w:val="22"/>
              </w:rPr>
              <w:cr/>
              <w:t xml:space="preserve"> бюджета, тыс. руб.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2014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35,9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35,9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2015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121,1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121,1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2016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77,2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77,2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2017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>
              <w:t>136,1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>
              <w:t>136,1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2018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RPr="00CC78AF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2019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150,0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jc w:val="center"/>
            </w:pPr>
            <w:r w:rsidRPr="00CC78AF">
              <w:t>0,0</w:t>
            </w:r>
          </w:p>
        </w:tc>
      </w:tr>
      <w:tr w:rsidR="00962DFD" w:rsidTr="000229DE">
        <w:trPr>
          <w:trHeight w:val="280"/>
        </w:trPr>
        <w:tc>
          <w:tcPr>
            <w:tcW w:w="128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CC78AF" w:rsidRDefault="00962DFD" w:rsidP="000229DE">
            <w:pPr>
              <w:ind w:left="187"/>
              <w:jc w:val="both"/>
              <w:rPr>
                <w:bCs/>
              </w:rPr>
            </w:pPr>
            <w:r w:rsidRPr="00CC78AF">
              <w:rPr>
                <w:bCs/>
              </w:rPr>
              <w:t>2020</w:t>
            </w:r>
          </w:p>
        </w:tc>
        <w:tc>
          <w:tcPr>
            <w:tcW w:w="2410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52,4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52,4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62DFD" w:rsidRPr="00164F61" w:rsidRDefault="00962DFD" w:rsidP="000229DE">
            <w:pPr>
              <w:jc w:val="center"/>
            </w:pPr>
            <w:r w:rsidRPr="00164F61">
              <w:t>0,0</w:t>
            </w:r>
            <w:r>
              <w:t>»</w:t>
            </w:r>
          </w:p>
        </w:tc>
      </w:tr>
    </w:tbl>
    <w:p w:rsidR="00962DFD" w:rsidRPr="0063356F" w:rsidRDefault="00962DFD" w:rsidP="00BF7F99">
      <w:pPr>
        <w:ind w:firstLine="709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Для финансирования подпрограммы возможно привлечение внебюджетных средств.</w:t>
      </w:r>
    </w:p>
    <w:p w:rsidR="00962DFD" w:rsidRDefault="00962DFD" w:rsidP="00BF7F9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356F">
        <w:rPr>
          <w:sz w:val="28"/>
          <w:szCs w:val="28"/>
        </w:rPr>
        <w:t>Подробные сведения об объеме финансовых ресурсов, необходимых для реализации подпрограммы содержатся в приложении №</w:t>
      </w:r>
      <w:r w:rsidR="00BF7F99">
        <w:rPr>
          <w:sz w:val="28"/>
          <w:szCs w:val="28"/>
        </w:rPr>
        <w:t xml:space="preserve"> </w:t>
      </w:r>
      <w:r w:rsidRPr="0063356F">
        <w:rPr>
          <w:sz w:val="28"/>
          <w:szCs w:val="28"/>
        </w:rPr>
        <w:t xml:space="preserve">1 к </w:t>
      </w:r>
      <w:r w:rsidRPr="0063356F">
        <w:rPr>
          <w:color w:val="000000"/>
          <w:sz w:val="28"/>
          <w:szCs w:val="28"/>
        </w:rPr>
        <w:t xml:space="preserve">муниципальной программе </w:t>
      </w:r>
      <w:proofErr w:type="spellStart"/>
      <w:r w:rsidRPr="0063356F">
        <w:rPr>
          <w:color w:val="000000"/>
          <w:sz w:val="28"/>
          <w:szCs w:val="28"/>
        </w:rPr>
        <w:t>Белокалитвинского</w:t>
      </w:r>
      <w:proofErr w:type="spellEnd"/>
      <w:r w:rsidRPr="0063356F">
        <w:rPr>
          <w:color w:val="000000"/>
          <w:sz w:val="28"/>
          <w:szCs w:val="28"/>
        </w:rPr>
        <w:t xml:space="preserve"> района «Муниципальная политика».</w:t>
      </w:r>
    </w:p>
    <w:p w:rsidR="00962DFD" w:rsidRDefault="00962DFD" w:rsidP="00BF7F9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20B29">
        <w:rPr>
          <w:sz w:val="28"/>
          <w:szCs w:val="28"/>
        </w:rPr>
        <w:t xml:space="preserve">В приложении </w:t>
      </w:r>
      <w:r w:rsidRPr="00720B29">
        <w:rPr>
          <w:color w:val="000000"/>
          <w:sz w:val="28"/>
          <w:szCs w:val="28"/>
        </w:rPr>
        <w:t xml:space="preserve">1 к муниципальной программе «Муниципальная политика» «Расходы муниципального бюджета на реализацию муниципальной программы» </w:t>
      </w:r>
      <w:r>
        <w:rPr>
          <w:color w:val="000000"/>
          <w:sz w:val="28"/>
          <w:szCs w:val="28"/>
        </w:rPr>
        <w:t xml:space="preserve">в </w:t>
      </w:r>
      <w:r w:rsidRPr="00C44717">
        <w:rPr>
          <w:color w:val="000000"/>
          <w:sz w:val="28"/>
          <w:szCs w:val="28"/>
        </w:rPr>
        <w:t>столбц</w:t>
      </w:r>
      <w:r>
        <w:rPr>
          <w:color w:val="000000"/>
          <w:sz w:val="28"/>
          <w:szCs w:val="28"/>
        </w:rPr>
        <w:t>ах</w:t>
      </w:r>
      <w:r w:rsidRPr="00C44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C44717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 xml:space="preserve">», «2017», «2018», «2019» </w:t>
      </w:r>
      <w:r w:rsidRPr="00720B29">
        <w:rPr>
          <w:color w:val="000000"/>
          <w:sz w:val="28"/>
          <w:szCs w:val="28"/>
        </w:rPr>
        <w:t xml:space="preserve">строки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>»</w:t>
      </w:r>
      <w:r w:rsidRPr="00720B2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Подпрограмма 1</w:t>
      </w:r>
      <w:r>
        <w:rPr>
          <w:sz w:val="28"/>
          <w:szCs w:val="28"/>
        </w:rPr>
        <w:t>»,</w:t>
      </w:r>
      <w:r w:rsidRPr="00720B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1.1.</w:t>
      </w:r>
      <w:r>
        <w:rPr>
          <w:sz w:val="28"/>
          <w:szCs w:val="28"/>
        </w:rPr>
        <w:t>», «</w:t>
      </w:r>
      <w:r w:rsidRPr="00720B29">
        <w:rPr>
          <w:sz w:val="28"/>
          <w:szCs w:val="28"/>
        </w:rPr>
        <w:t>Основное мероприятие 1.2.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1.3.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</w:t>
      </w:r>
      <w:r>
        <w:rPr>
          <w:sz w:val="28"/>
          <w:szCs w:val="28"/>
        </w:rPr>
        <w:t xml:space="preserve">тие </w:t>
      </w:r>
      <w:r w:rsidRPr="00720B29">
        <w:rPr>
          <w:sz w:val="28"/>
          <w:szCs w:val="28"/>
        </w:rPr>
        <w:t>1.4.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1.5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720B29">
        <w:rPr>
          <w:sz w:val="28"/>
          <w:szCs w:val="28"/>
        </w:rPr>
        <w:t>Подпрограмма 2.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 мероприятие 2.1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2.2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 мероприятие 2.3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2.4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>,</w:t>
      </w:r>
      <w:r w:rsidRPr="002F6896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2.5»</w:t>
      </w:r>
      <w:r w:rsidRPr="00720B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Подпрограмма 3.</w:t>
      </w:r>
      <w:r>
        <w:rPr>
          <w:sz w:val="28"/>
          <w:szCs w:val="28"/>
        </w:rPr>
        <w:t>»</w:t>
      </w:r>
      <w:r w:rsidRPr="00720B2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20B29">
        <w:rPr>
          <w:sz w:val="28"/>
          <w:szCs w:val="28"/>
        </w:rPr>
        <w:t>Основное мероприятие 3.1</w:t>
      </w:r>
      <w:r>
        <w:rPr>
          <w:sz w:val="28"/>
          <w:szCs w:val="28"/>
        </w:rPr>
        <w:t xml:space="preserve">» </w:t>
      </w:r>
      <w:r w:rsidRPr="00720B29">
        <w:rPr>
          <w:color w:val="000000"/>
          <w:sz w:val="28"/>
          <w:szCs w:val="28"/>
        </w:rPr>
        <w:t>изложить в следующей редакции:</w:t>
      </w:r>
    </w:p>
    <w:p w:rsidR="00962DFD" w:rsidRDefault="00962DFD" w:rsidP="00962DFD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9"/>
        <w:gridCol w:w="1750"/>
        <w:gridCol w:w="1615"/>
        <w:gridCol w:w="537"/>
        <w:gridCol w:w="539"/>
        <w:gridCol w:w="537"/>
        <w:gridCol w:w="539"/>
        <w:gridCol w:w="807"/>
        <w:gridCol w:w="807"/>
        <w:gridCol w:w="942"/>
        <w:gridCol w:w="807"/>
      </w:tblGrid>
      <w:tr w:rsidR="00962DFD" w:rsidRPr="0085003A" w:rsidTr="000229DE">
        <w:tc>
          <w:tcPr>
            <w:tcW w:w="586" w:type="pct"/>
            <w:vMerge w:val="restart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870" w:type="pct"/>
            <w:vMerge w:val="restart"/>
          </w:tcPr>
          <w:p w:rsidR="00962DFD" w:rsidRPr="0085003A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03" w:type="pct"/>
            <w:vMerge w:val="restart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ен-</w:t>
            </w:r>
            <w:proofErr w:type="spellStart"/>
            <w:r>
              <w:rPr>
                <w:color w:val="000000"/>
                <w:sz w:val="18"/>
                <w:szCs w:val="18"/>
              </w:rPr>
              <w:t>ный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1070" w:type="pct"/>
            <w:gridSpan w:val="4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8" w:anchor="Par866" w:history="1">
              <w:r w:rsidRPr="0085003A">
                <w:rPr>
                  <w:rStyle w:val="a6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71" w:type="pct"/>
            <w:gridSpan w:val="4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9" w:anchor="Par867" w:history="1">
              <w:r w:rsidRPr="0085003A">
                <w:rPr>
                  <w:rStyle w:val="a6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962DFD" w:rsidRPr="0085003A" w:rsidTr="000229DE">
        <w:tc>
          <w:tcPr>
            <w:tcW w:w="586" w:type="pct"/>
            <w:vMerge/>
            <w:vAlign w:val="center"/>
          </w:tcPr>
          <w:p w:rsidR="00962DFD" w:rsidRPr="0085003A" w:rsidRDefault="00962DFD" w:rsidP="000229D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0" w:type="pct"/>
            <w:vMerge/>
            <w:vAlign w:val="center"/>
          </w:tcPr>
          <w:p w:rsidR="00962DFD" w:rsidRPr="0085003A" w:rsidRDefault="00962DFD" w:rsidP="000229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pct"/>
            <w:vMerge/>
            <w:vAlign w:val="center"/>
          </w:tcPr>
          <w:p w:rsidR="00962DFD" w:rsidRPr="0085003A" w:rsidRDefault="00962DFD" w:rsidP="000229D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7" w:type="pct"/>
          </w:tcPr>
          <w:p w:rsidR="00962DFD" w:rsidRPr="0085003A" w:rsidRDefault="00962DFD" w:rsidP="000229DE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68" w:type="pct"/>
          </w:tcPr>
          <w:p w:rsidR="00962DFD" w:rsidRPr="0085003A" w:rsidRDefault="00962DFD" w:rsidP="000229DE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67" w:type="pct"/>
          </w:tcPr>
          <w:p w:rsidR="00962DFD" w:rsidRPr="0085003A" w:rsidRDefault="00962DFD" w:rsidP="000229DE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68" w:type="pct"/>
          </w:tcPr>
          <w:p w:rsidR="00962DFD" w:rsidRPr="0085003A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401" w:type="pct"/>
          </w:tcPr>
          <w:p w:rsidR="00962DFD" w:rsidRPr="0085003A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01" w:type="pct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68" w:type="pct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01" w:type="pct"/>
          </w:tcPr>
          <w:p w:rsidR="00962DFD" w:rsidRPr="0085003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2019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468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</w:tr>
      <w:tr w:rsidR="00962DFD" w:rsidRPr="00552B8E" w:rsidTr="000229DE">
        <w:trPr>
          <w:trHeight w:val="543"/>
        </w:trPr>
        <w:tc>
          <w:tcPr>
            <w:tcW w:w="586" w:type="pct"/>
            <w:vMerge w:val="restar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</w:t>
            </w:r>
          </w:p>
        </w:tc>
        <w:tc>
          <w:tcPr>
            <w:tcW w:w="870" w:type="pct"/>
            <w:vMerge w:val="restar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«Муниципальная политика»</w:t>
            </w:r>
          </w:p>
        </w:tc>
        <w:tc>
          <w:tcPr>
            <w:tcW w:w="803" w:type="pct"/>
            <w:vMerge w:val="restart"/>
          </w:tcPr>
          <w:p w:rsidR="00962DFD" w:rsidRPr="00552B8E" w:rsidRDefault="00962DFD" w:rsidP="000229DE">
            <w:pPr>
              <w:ind w:right="-109"/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</w:t>
            </w:r>
            <w:r>
              <w:t>т</w:t>
            </w:r>
            <w:r w:rsidRPr="00552B8E">
              <w:t>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58537,9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60799,7</w:t>
            </w:r>
          </w:p>
        </w:tc>
        <w:tc>
          <w:tcPr>
            <w:tcW w:w="468" w:type="pct"/>
          </w:tcPr>
          <w:p w:rsidR="00962DFD" w:rsidRPr="00552B8E" w:rsidRDefault="00962DFD" w:rsidP="000229DE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57393,1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ind w:left="-128" w:right="-2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58971,4</w:t>
            </w:r>
          </w:p>
        </w:tc>
      </w:tr>
      <w:tr w:rsidR="00962DFD" w:rsidRPr="00552B8E" w:rsidTr="000229DE">
        <w:trPr>
          <w:trHeight w:val="665"/>
        </w:trPr>
        <w:tc>
          <w:tcPr>
            <w:tcW w:w="586" w:type="pct"/>
            <w:vMerge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0" w:type="pct"/>
            <w:vMerge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</w:tcPr>
          <w:p w:rsidR="00962DFD" w:rsidRPr="00552B8E" w:rsidRDefault="00962DFD" w:rsidP="000229DE">
            <w:pPr>
              <w:ind w:right="-109"/>
              <w:jc w:val="both"/>
            </w:pP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904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proofErr w:type="spellStart"/>
            <w:r w:rsidRPr="00552B8E">
              <w:t>Подпрог-рамма</w:t>
            </w:r>
            <w:proofErr w:type="spellEnd"/>
            <w:r w:rsidRPr="00552B8E">
              <w:t> 1.</w:t>
            </w: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552B8E">
              <w:t xml:space="preserve">«Развитие муниципального управления и муниципальной службы в </w:t>
            </w:r>
            <w:proofErr w:type="spellStart"/>
            <w:r w:rsidRPr="00552B8E">
              <w:t>Белокалитвинском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994,6</w:t>
            </w:r>
          </w:p>
        </w:tc>
        <w:tc>
          <w:tcPr>
            <w:tcW w:w="468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1.1.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70" w:type="pct"/>
          </w:tcPr>
          <w:p w:rsidR="00962DFD" w:rsidRPr="00552B8E" w:rsidRDefault="00962DFD" w:rsidP="000229D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B8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правовых и организационных основ муниципальной службы. 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8" w:type="pct"/>
            <w:vAlign w:val="center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1.2.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552B8E">
              <w:t>Формирование высококвалифицированного кадрового состава муниципальной службы, в том числе проведение а</w:t>
            </w:r>
            <w:r w:rsidRPr="00552B8E">
              <w:rPr>
                <w:lang w:eastAsia="en-US"/>
              </w:rPr>
              <w:t xml:space="preserve">ттестации </w:t>
            </w:r>
            <w:r w:rsidRPr="00552B8E">
              <w:t>муниципальных служащих.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468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z w:val="18"/>
                <w:szCs w:val="18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1.3.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68,7</w:t>
            </w:r>
          </w:p>
        </w:tc>
        <w:tc>
          <w:tcPr>
            <w:tcW w:w="401" w:type="pct"/>
            <w:vAlign w:val="center"/>
          </w:tcPr>
          <w:p w:rsidR="00962DFD" w:rsidRDefault="00962DFD" w:rsidP="000229DE">
            <w:pPr>
              <w:jc w:val="center"/>
            </w:pPr>
            <w:r w:rsidRPr="00550746">
              <w:rPr>
                <w:spacing w:val="-20"/>
                <w:sz w:val="18"/>
                <w:szCs w:val="18"/>
                <w:lang w:eastAsia="en-US"/>
              </w:rPr>
              <w:t>94,6</w:t>
            </w:r>
          </w:p>
        </w:tc>
        <w:tc>
          <w:tcPr>
            <w:tcW w:w="468" w:type="pct"/>
            <w:vAlign w:val="center"/>
          </w:tcPr>
          <w:p w:rsidR="00962DFD" w:rsidRDefault="00962DFD" w:rsidP="000229DE">
            <w:pPr>
              <w:jc w:val="center"/>
            </w:pPr>
            <w:r w:rsidRPr="00550746">
              <w:rPr>
                <w:spacing w:val="-20"/>
                <w:sz w:val="18"/>
                <w:szCs w:val="18"/>
                <w:lang w:eastAsia="en-US"/>
              </w:rPr>
              <w:t>94,6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94,6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1.4.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52B8E">
              <w:t xml:space="preserve">Проведение конкурса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</w:t>
            </w:r>
            <w:r>
              <w:rPr>
                <w:spacing w:val="-20"/>
                <w:sz w:val="18"/>
                <w:szCs w:val="18"/>
                <w:lang w:eastAsia="en-US"/>
              </w:rPr>
              <w:t>0</w:t>
            </w:r>
            <w:r w:rsidRPr="00552B8E">
              <w:rPr>
                <w:spacing w:val="-2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68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33,0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 w:rsidRPr="00552B8E">
              <w:rPr>
                <w:spacing w:val="-20"/>
                <w:sz w:val="18"/>
                <w:szCs w:val="18"/>
                <w:lang w:eastAsia="en-US"/>
              </w:rPr>
              <w:t>33,0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>5</w:t>
            </w:r>
            <w:r w:rsidRPr="00552B8E">
              <w:t>.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Проведение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jc w:val="both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870,0</w:t>
            </w:r>
          </w:p>
        </w:tc>
        <w:tc>
          <w:tcPr>
            <w:tcW w:w="468" w:type="pct"/>
            <w:vAlign w:val="center"/>
          </w:tcPr>
          <w:p w:rsidR="00962DFD" w:rsidRPr="00552B8E" w:rsidRDefault="00962DFD" w:rsidP="000229DE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Подпрог</w:t>
            </w:r>
            <w:r w:rsidRPr="00552B8E">
              <w:t>рамма 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«Обеспечение реализации муниципальной 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  <w:p w:rsidR="00962DFD" w:rsidRDefault="00962DFD" w:rsidP="000229DE">
            <w:pPr>
              <w:widowControl w:val="0"/>
              <w:autoSpaceDE w:val="0"/>
              <w:autoSpaceDN w:val="0"/>
              <w:adjustRightInd w:val="0"/>
            </w:pP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004F03" w:rsidRDefault="00962DFD" w:rsidP="000229DE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5836</w:t>
            </w:r>
            <w:r>
              <w:rPr>
                <w:bCs/>
                <w:sz w:val="18"/>
                <w:szCs w:val="18"/>
              </w:rPr>
              <w:t>2</w:t>
            </w:r>
            <w:r w:rsidRPr="00004F03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004F03" w:rsidRDefault="00962DFD" w:rsidP="000229DE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9569,0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004F03" w:rsidRDefault="00962DFD" w:rsidP="000229DE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7115,5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004F03" w:rsidRDefault="00962DFD" w:rsidP="000229DE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 w:rsidRPr="00004F03">
              <w:rPr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>8693,8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2.1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Default="00962DFD" w:rsidP="000229DE">
            <w:pPr>
              <w:jc w:val="center"/>
            </w:pPr>
            <w:r>
              <w:rPr>
                <w:color w:val="000000"/>
                <w:sz w:val="18"/>
                <w:szCs w:val="18"/>
              </w:rPr>
              <w:t>906,4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Default="00962DFD" w:rsidP="000229DE">
            <w:pPr>
              <w:jc w:val="center"/>
            </w:pPr>
            <w:r w:rsidRPr="00D43DBF">
              <w:rPr>
                <w:color w:val="000000"/>
                <w:sz w:val="18"/>
                <w:szCs w:val="18"/>
              </w:rPr>
              <w:t>690,0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690,0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2</w:t>
            </w:r>
          </w:p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>
              <w:t xml:space="preserve">Официальная </w:t>
            </w:r>
            <w:r w:rsidRPr="00552B8E">
              <w:t xml:space="preserve">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Default="00962DFD" w:rsidP="000229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D43DBF" w:rsidRDefault="00962DFD" w:rsidP="000229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627,2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529,3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  <w:r w:rsidRPr="00552B8E"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Администрация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56867,3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3D6A0A" w:rsidRDefault="00962DFD" w:rsidP="000229DE">
            <w:pPr>
              <w:ind w:left="-110" w:right="-17"/>
              <w:jc w:val="center"/>
              <w:rPr>
                <w:sz w:val="18"/>
                <w:szCs w:val="18"/>
              </w:rPr>
            </w:pPr>
            <w:r w:rsidRPr="003D6A0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7994,8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3D6A0A" w:rsidRDefault="00962DFD" w:rsidP="000229DE">
            <w:pPr>
              <w:ind w:left="-128" w:right="-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55896,2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3D6A0A" w:rsidRDefault="00962DFD" w:rsidP="000229DE">
            <w:pPr>
              <w:ind w:left="-153" w:right="-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57474,5</w:t>
            </w:r>
          </w:p>
        </w:tc>
      </w:tr>
      <w:tr w:rsidR="00962DFD" w:rsidRPr="00552B8E" w:rsidTr="000229DE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Иные межбюджетные трансферты на обеспечение деятельности аппаратов администраций поселений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7" w:right="-109"/>
            </w:pPr>
            <w:r w:rsidRPr="00552B8E">
              <w:t>Администраци</w:t>
            </w:r>
            <w:r>
              <w:t>я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района, </w:t>
            </w:r>
            <w:proofErr w:type="spellStart"/>
            <w:r w:rsidRPr="00552B8E">
              <w:t>Админинистрация</w:t>
            </w:r>
            <w:proofErr w:type="spellEnd"/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г/поселения.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552B8E" w:rsidRDefault="00962DFD" w:rsidP="000229DE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 w:rsidRPr="00552B8E">
              <w:rPr>
                <w:color w:val="000000"/>
                <w:sz w:val="18"/>
                <w:szCs w:val="18"/>
              </w:rPr>
              <w:t>-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>Подпрог</w:t>
            </w:r>
            <w:r w:rsidRPr="00552B8E">
              <w:t>рамма 3.</w:t>
            </w: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«Профессиональное развитие муниципальных служащих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77,2</w:t>
            </w:r>
          </w:p>
        </w:tc>
        <w:tc>
          <w:tcPr>
            <w:tcW w:w="401" w:type="pct"/>
            <w:vAlign w:val="center"/>
          </w:tcPr>
          <w:p w:rsidR="00962DFD" w:rsidRDefault="00962DFD" w:rsidP="000229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136,1</w:t>
            </w:r>
          </w:p>
        </w:tc>
        <w:tc>
          <w:tcPr>
            <w:tcW w:w="468" w:type="pct"/>
            <w:vAlign w:val="center"/>
          </w:tcPr>
          <w:p w:rsidR="00962DFD" w:rsidRDefault="00962DFD" w:rsidP="000229DE">
            <w:pPr>
              <w:jc w:val="center"/>
            </w:pPr>
            <w:r w:rsidRPr="001A20C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62DFD" w:rsidRPr="00552B8E" w:rsidTr="000229DE">
        <w:tc>
          <w:tcPr>
            <w:tcW w:w="586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3.1.</w:t>
            </w:r>
          </w:p>
        </w:tc>
        <w:tc>
          <w:tcPr>
            <w:tcW w:w="870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  <w:r w:rsidRPr="00552B8E">
              <w:rPr>
                <w:color w:val="000000"/>
              </w:rPr>
              <w:t>Дополнительное профессиональное образование</w:t>
            </w:r>
            <w:r w:rsidRPr="00552B8E">
              <w:t xml:space="preserve"> </w:t>
            </w:r>
          </w:p>
        </w:tc>
        <w:tc>
          <w:tcPr>
            <w:tcW w:w="803" w:type="pct"/>
          </w:tcPr>
          <w:p w:rsidR="00962DFD" w:rsidRPr="00552B8E" w:rsidRDefault="00962DFD" w:rsidP="000229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7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8" w:type="pct"/>
          </w:tcPr>
          <w:p w:rsidR="00962DFD" w:rsidRPr="00552B8E" w:rsidRDefault="00962DFD" w:rsidP="000229DE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77,2</w:t>
            </w:r>
          </w:p>
        </w:tc>
        <w:tc>
          <w:tcPr>
            <w:tcW w:w="401" w:type="pct"/>
            <w:vAlign w:val="center"/>
          </w:tcPr>
          <w:p w:rsidR="00962DFD" w:rsidRDefault="00962DFD" w:rsidP="000229DE">
            <w:pPr>
              <w:jc w:val="center"/>
            </w:pPr>
            <w:r>
              <w:rPr>
                <w:color w:val="000000"/>
                <w:sz w:val="18"/>
                <w:szCs w:val="18"/>
              </w:rPr>
              <w:t>136,1</w:t>
            </w:r>
          </w:p>
        </w:tc>
        <w:tc>
          <w:tcPr>
            <w:tcW w:w="468" w:type="pct"/>
            <w:vAlign w:val="center"/>
          </w:tcPr>
          <w:p w:rsidR="00962DFD" w:rsidRDefault="00962DFD" w:rsidP="000229DE">
            <w:pPr>
              <w:jc w:val="center"/>
            </w:pPr>
            <w:r w:rsidRPr="001A20C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401" w:type="pct"/>
            <w:vAlign w:val="center"/>
          </w:tcPr>
          <w:p w:rsidR="00962DFD" w:rsidRPr="00552B8E" w:rsidRDefault="00962DFD" w:rsidP="000229D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</w:tbl>
    <w:p w:rsidR="00962DFD" w:rsidRDefault="00962DFD" w:rsidP="00962D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DFD" w:rsidRDefault="00962DFD" w:rsidP="00962D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44717">
        <w:rPr>
          <w:sz w:val="28"/>
          <w:szCs w:val="28"/>
        </w:rPr>
        <w:t>В Приложении 5 к муниципальной программе «Муниципальная политика» «</w:t>
      </w:r>
      <w:r w:rsidRPr="00C44717">
        <w:rPr>
          <w:color w:val="000000"/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муниципальной программы» </w:t>
      </w:r>
      <w:r>
        <w:rPr>
          <w:color w:val="000000"/>
          <w:sz w:val="28"/>
          <w:szCs w:val="28"/>
        </w:rPr>
        <w:t xml:space="preserve">в </w:t>
      </w:r>
      <w:r w:rsidRPr="00C44717">
        <w:rPr>
          <w:color w:val="000000"/>
          <w:sz w:val="28"/>
          <w:szCs w:val="28"/>
        </w:rPr>
        <w:t>столбц</w:t>
      </w:r>
      <w:r>
        <w:rPr>
          <w:color w:val="000000"/>
          <w:sz w:val="28"/>
          <w:szCs w:val="28"/>
        </w:rPr>
        <w:t>ах</w:t>
      </w:r>
      <w:r w:rsidRPr="00C44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C44717">
        <w:rPr>
          <w:color w:val="000000"/>
          <w:sz w:val="28"/>
          <w:szCs w:val="28"/>
        </w:rPr>
        <w:t>2016</w:t>
      </w:r>
      <w:r>
        <w:rPr>
          <w:color w:val="000000"/>
          <w:sz w:val="28"/>
          <w:szCs w:val="28"/>
        </w:rPr>
        <w:t>», «2017», «2018», «2019»</w:t>
      </w:r>
      <w:r w:rsidRPr="00C44717">
        <w:rPr>
          <w:color w:val="000000"/>
          <w:sz w:val="28"/>
          <w:szCs w:val="28"/>
        </w:rPr>
        <w:t xml:space="preserve"> строк</w:t>
      </w:r>
      <w:r>
        <w:rPr>
          <w:color w:val="000000"/>
          <w:sz w:val="28"/>
          <w:szCs w:val="28"/>
        </w:rPr>
        <w:t>и</w:t>
      </w:r>
      <w:r w:rsidRPr="00C44717">
        <w:rPr>
          <w:color w:val="000000"/>
          <w:sz w:val="28"/>
          <w:szCs w:val="28"/>
        </w:rPr>
        <w:t xml:space="preserve"> «</w:t>
      </w:r>
      <w:r w:rsidRPr="00C44717">
        <w:rPr>
          <w:sz w:val="28"/>
          <w:szCs w:val="28"/>
        </w:rPr>
        <w:t>Муниципальная Программа</w:t>
      </w:r>
      <w:r w:rsidRPr="00C44717">
        <w:rPr>
          <w:color w:val="000000"/>
          <w:sz w:val="28"/>
          <w:szCs w:val="28"/>
        </w:rPr>
        <w:t>», «</w:t>
      </w:r>
      <w:r w:rsidRPr="00C44717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</w:t>
      </w:r>
      <w:r w:rsidRPr="00C447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44717">
        <w:rPr>
          <w:color w:val="000000"/>
          <w:sz w:val="28"/>
          <w:szCs w:val="28"/>
        </w:rPr>
        <w:t>«</w:t>
      </w:r>
      <w:r w:rsidRPr="00C44717">
        <w:rPr>
          <w:sz w:val="28"/>
          <w:szCs w:val="28"/>
        </w:rPr>
        <w:t>Подпрограмма 2</w:t>
      </w:r>
      <w:r w:rsidRPr="00C447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C44717">
        <w:rPr>
          <w:color w:val="000000"/>
          <w:sz w:val="28"/>
          <w:szCs w:val="28"/>
        </w:rPr>
        <w:t>«</w:t>
      </w:r>
      <w:r w:rsidRPr="00C44717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C44717">
        <w:rPr>
          <w:color w:val="000000"/>
          <w:sz w:val="28"/>
          <w:szCs w:val="28"/>
        </w:rPr>
        <w:t xml:space="preserve">» изложить в </w:t>
      </w:r>
      <w:r>
        <w:rPr>
          <w:color w:val="000000"/>
          <w:sz w:val="28"/>
          <w:szCs w:val="28"/>
        </w:rPr>
        <w:t>следующей</w:t>
      </w:r>
      <w:r w:rsidRPr="00C44717">
        <w:rPr>
          <w:color w:val="000000"/>
          <w:sz w:val="28"/>
          <w:szCs w:val="28"/>
        </w:rPr>
        <w:t xml:space="preserve"> редакции:</w:t>
      </w:r>
      <w:r w:rsidRPr="00C44717">
        <w:rPr>
          <w:sz w:val="28"/>
          <w:szCs w:val="28"/>
        </w:rPr>
        <w:t xml:space="preserve"> </w:t>
      </w:r>
    </w:p>
    <w:p w:rsidR="00962DFD" w:rsidRPr="00FC2B52" w:rsidRDefault="00962DFD" w:rsidP="00962DFD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588"/>
        <w:gridCol w:w="2127"/>
        <w:gridCol w:w="1134"/>
        <w:gridCol w:w="1276"/>
        <w:gridCol w:w="1134"/>
        <w:gridCol w:w="1133"/>
      </w:tblGrid>
      <w:tr w:rsidR="00962DFD" w:rsidRPr="004419F7" w:rsidTr="00BF7F99">
        <w:trPr>
          <w:cantSplit/>
          <w:trHeight w:val="207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962DFD" w:rsidRPr="004419F7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962DFD" w:rsidRPr="004419F7" w:rsidTr="00BF7F99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  <w:rPr>
                <w:bCs/>
              </w:rPr>
            </w:pPr>
            <w:r>
              <w:rPr>
                <w:bCs/>
              </w:rPr>
              <w:t>58537,9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  <w:rPr>
                <w:bCs/>
              </w:rPr>
            </w:pPr>
            <w:r>
              <w:rPr>
                <w:bCs/>
              </w:rPr>
              <w:t>60799,7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  <w:rPr>
                <w:bCs/>
              </w:rPr>
            </w:pPr>
            <w:r>
              <w:rPr>
                <w:bCs/>
              </w:rPr>
              <w:t>57393,1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  <w:rPr>
                <w:bCs/>
              </w:rPr>
            </w:pPr>
            <w:r>
              <w:rPr>
                <w:bCs/>
              </w:rPr>
              <w:t>58971,4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3183,8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3184,6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3184,6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3339,8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55354,1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57615,1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54208,5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55631,6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3D6A0A" w:rsidRDefault="00962DFD" w:rsidP="000229D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D6A0A">
              <w:t>Подпрограмма 1.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3D6A0A" w:rsidRDefault="00962DFD" w:rsidP="000229DE">
            <w:pPr>
              <w:ind w:firstLine="1"/>
              <w:jc w:val="center"/>
            </w:pPr>
            <w:r w:rsidRPr="003D6A0A">
              <w:t xml:space="preserve">«Развитие муниципального управления и </w:t>
            </w:r>
            <w:r w:rsidRPr="003D6A0A">
              <w:lastRenderedPageBreak/>
              <w:t xml:space="preserve">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962DFD" w:rsidRPr="003D6A0A" w:rsidRDefault="00962DFD" w:rsidP="000229DE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127,6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127,6</w:t>
            </w:r>
          </w:p>
        </w:tc>
      </w:tr>
      <w:tr w:rsidR="00962DFD" w:rsidRPr="00FC2B52" w:rsidTr="00BF7F99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0214EC" w:rsidRDefault="00962DFD" w:rsidP="000229DE">
            <w:pPr>
              <w:jc w:val="center"/>
            </w:pPr>
            <w: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127,6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127,6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Default="00962DFD" w:rsidP="000229DE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2DFD" w:rsidRPr="004419F7" w:rsidRDefault="00962DFD" w:rsidP="000229DE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58362,0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59569,0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7115</w:t>
            </w:r>
            <w:r w:rsidRPr="00584067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8693,8</w:t>
            </w:r>
          </w:p>
        </w:tc>
      </w:tr>
      <w:tr w:rsidR="00962DFD" w:rsidRPr="00FC2B52" w:rsidTr="00BF7F99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3183,8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3184,6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 w:rsidRPr="00584067">
              <w:rPr>
                <w:bCs/>
              </w:rPr>
              <w:t>3184,6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 w:rsidRPr="00584067">
              <w:rPr>
                <w:bCs/>
              </w:rPr>
              <w:t>3339,8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</w:pP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0214EC" w:rsidRDefault="00962DFD" w:rsidP="000229DE">
            <w:pPr>
              <w:jc w:val="center"/>
            </w:pPr>
            <w:r>
              <w:t>55178,2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6384,4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  <w:rPr>
                <w:bCs/>
              </w:rPr>
            </w:pPr>
            <w:r>
              <w:rPr>
                <w:bCs/>
              </w:rPr>
              <w:t>53930,9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584067" w:rsidRDefault="00962DFD" w:rsidP="000229DE">
            <w:pPr>
              <w:jc w:val="center"/>
            </w:pPr>
            <w:r w:rsidRPr="00584067">
              <w:rPr>
                <w:bCs/>
              </w:rPr>
              <w:t>5</w:t>
            </w:r>
            <w:r>
              <w:rPr>
                <w:bCs/>
              </w:rPr>
              <w:t>5354,0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Default="00962DFD" w:rsidP="000229DE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016"/>
            <w:bookmarkEnd w:id="4"/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2DFD" w:rsidRPr="004419F7" w:rsidRDefault="00962DFD" w:rsidP="000229DE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DFD" w:rsidRPr="00345418" w:rsidRDefault="00962DFD" w:rsidP="000229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418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«Профессиональное развитие муниципальных служащих Администрации </w:t>
            </w:r>
            <w:proofErr w:type="spellStart"/>
            <w:r w:rsidRPr="00345418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345418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150,0</w:t>
            </w:r>
          </w:p>
        </w:tc>
      </w:tr>
      <w:tr w:rsidR="00962DFD" w:rsidRPr="00FC2B52" w:rsidTr="00BF7F99">
        <w:trPr>
          <w:cantSplit/>
          <w:trHeight w:val="340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0214EC" w:rsidRDefault="00962DFD" w:rsidP="000229DE">
            <w:pPr>
              <w:jc w:val="center"/>
            </w:pPr>
            <w: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D" w:rsidRDefault="00962DFD" w:rsidP="000229DE">
            <w:pPr>
              <w:jc w:val="center"/>
            </w:pPr>
            <w:r>
              <w:t>150,</w:t>
            </w:r>
          </w:p>
        </w:tc>
      </w:tr>
      <w:tr w:rsidR="00962DFD" w:rsidRPr="00FC2B52" w:rsidTr="00BF7F99">
        <w:trPr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2DFD" w:rsidRPr="004419F7" w:rsidRDefault="00962DFD" w:rsidP="000229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DFD" w:rsidRPr="004419F7" w:rsidRDefault="00962DFD" w:rsidP="000229DE">
            <w:pPr>
              <w:jc w:val="center"/>
            </w:pPr>
            <w:r w:rsidRPr="004419F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FD" w:rsidRPr="004419F7" w:rsidRDefault="00962DFD" w:rsidP="000229DE">
            <w:pPr>
              <w:jc w:val="center"/>
            </w:pPr>
            <w:r>
              <w:t>-</w:t>
            </w:r>
          </w:p>
        </w:tc>
      </w:tr>
    </w:tbl>
    <w:p w:rsidR="00962DFD" w:rsidRDefault="00962DFD" w:rsidP="00962DFD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962DFD" w:rsidRDefault="00962DFD" w:rsidP="00962DFD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BF7F99" w:rsidRDefault="00BF7F99" w:rsidP="00962DFD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BF7F99" w:rsidRDefault="00BF7F99" w:rsidP="00962DFD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506564" w:rsidRDefault="00962DFD" w:rsidP="00962DFD">
      <w:pPr>
        <w:pStyle w:val="a3"/>
        <w:tabs>
          <w:tab w:val="clear" w:pos="4536"/>
          <w:tab w:val="clear" w:pos="9072"/>
        </w:tabs>
      </w:pPr>
      <w:r w:rsidRPr="00935AF0">
        <w:rPr>
          <w:spacing w:val="10"/>
        </w:rPr>
        <w:t xml:space="preserve">Управляющий делами                                   </w:t>
      </w:r>
      <w:r>
        <w:rPr>
          <w:spacing w:val="10"/>
        </w:rPr>
        <w:t xml:space="preserve">                </w:t>
      </w:r>
      <w:r w:rsidRPr="00935AF0">
        <w:rPr>
          <w:spacing w:val="10"/>
        </w:rPr>
        <w:t xml:space="preserve"> Л.Г. Василенко</w:t>
      </w: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90" w:rsidRDefault="00C36190">
      <w:r>
        <w:separator/>
      </w:r>
    </w:p>
  </w:endnote>
  <w:endnote w:type="continuationSeparator" w:id="0">
    <w:p w:rsidR="00C36190" w:rsidRDefault="00C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9DE" w:rsidRPr="00844AAA" w:rsidRDefault="000229DE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6A85" w:rsidRPr="00F86A8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6A85">
      <w:rPr>
        <w:noProof/>
        <w:sz w:val="14"/>
        <w:lang w:val="en-US"/>
      </w:rPr>
      <w:t>G</w:t>
    </w:r>
    <w:r w:rsidR="00F86A85" w:rsidRPr="00F86A85">
      <w:rPr>
        <w:noProof/>
        <w:sz w:val="14"/>
      </w:rPr>
      <w:t>:\Мои документы\Постановления\изм_1781-ноябрь.</w:t>
    </w:r>
    <w:r w:rsidR="00F86A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45E6D" w:rsidRPr="00045E6D">
      <w:rPr>
        <w:noProof/>
        <w:sz w:val="14"/>
      </w:rPr>
      <w:t>11/30/2017 3:51:00</w:t>
    </w:r>
    <w:r w:rsidR="00045E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229DE" w:rsidRDefault="000229DE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F7F9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45E6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45E6D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90" w:rsidRDefault="00C36190">
      <w:r>
        <w:separator/>
      </w:r>
    </w:p>
  </w:footnote>
  <w:footnote w:type="continuationSeparator" w:id="0">
    <w:p w:rsidR="00C36190" w:rsidRDefault="00C3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7D433E"/>
    <w:multiLevelType w:val="hybridMultilevel"/>
    <w:tmpl w:val="B810D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B9686D"/>
    <w:multiLevelType w:val="hybridMultilevel"/>
    <w:tmpl w:val="197E50C0"/>
    <w:lvl w:ilvl="0" w:tplc="88267AA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E407B5"/>
    <w:multiLevelType w:val="multilevel"/>
    <w:tmpl w:val="2F8EA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FD"/>
    <w:rsid w:val="000135FF"/>
    <w:rsid w:val="0002101A"/>
    <w:rsid w:val="000229DE"/>
    <w:rsid w:val="00034102"/>
    <w:rsid w:val="00040C21"/>
    <w:rsid w:val="00042119"/>
    <w:rsid w:val="00045E6D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5CEC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03D75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7BDD"/>
    <w:rsid w:val="00943C43"/>
    <w:rsid w:val="00943E52"/>
    <w:rsid w:val="009469D2"/>
    <w:rsid w:val="00962DFD"/>
    <w:rsid w:val="009736B7"/>
    <w:rsid w:val="009F6370"/>
    <w:rsid w:val="009F792E"/>
    <w:rsid w:val="00A05C6B"/>
    <w:rsid w:val="00A40C35"/>
    <w:rsid w:val="00A43FC8"/>
    <w:rsid w:val="00A773B5"/>
    <w:rsid w:val="00A80C39"/>
    <w:rsid w:val="00AB4651"/>
    <w:rsid w:val="00AB490E"/>
    <w:rsid w:val="00B36163"/>
    <w:rsid w:val="00B608B3"/>
    <w:rsid w:val="00BB6ED2"/>
    <w:rsid w:val="00BF7F99"/>
    <w:rsid w:val="00C202E1"/>
    <w:rsid w:val="00C36190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86A85"/>
    <w:rsid w:val="00F9510A"/>
    <w:rsid w:val="00FB396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7C669"/>
  <w15:chartTrackingRefBased/>
  <w15:docId w15:val="{DCE1A9E7-F8F4-4ACC-97EE-EE57A8A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962DFD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WW8Num1z0">
    <w:name w:val="WW8Num1z0"/>
    <w:rsid w:val="00962DFD"/>
  </w:style>
  <w:style w:type="character" w:styleId="a6">
    <w:name w:val="Hyperlink"/>
    <w:uiPriority w:val="99"/>
    <w:rsid w:val="00962DFD"/>
    <w:rPr>
      <w:rFonts w:cs="Times New Roman"/>
      <w:color w:val="0000FF"/>
      <w:u w:val="single"/>
    </w:rPr>
  </w:style>
  <w:style w:type="paragraph" w:customStyle="1" w:styleId="ConsPlusCell">
    <w:name w:val="ConsPlusCell"/>
    <w:qFormat/>
    <w:rsid w:val="00962DF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962DFD"/>
    <w:pPr>
      <w:suppressAutoHyphens/>
      <w:ind w:left="720"/>
      <w:contextualSpacing/>
    </w:pPr>
    <w:rPr>
      <w:lang w:eastAsia="zh-CN"/>
    </w:rPr>
  </w:style>
  <w:style w:type="paragraph" w:styleId="a8">
    <w:name w:val="Balloon Text"/>
    <w:basedOn w:val="a"/>
    <w:link w:val="a9"/>
    <w:rsid w:val="00BF7F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BF7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ata/Sites/1/media/Users/GAVRIL~1/AppData/Local/Temp/76784-95621092-9562114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Алентьева</cp:lastModifiedBy>
  <cp:revision>10</cp:revision>
  <cp:lastPrinted>2017-11-22T07:03:00Z</cp:lastPrinted>
  <dcterms:created xsi:type="dcterms:W3CDTF">2017-11-22T06:43:00Z</dcterms:created>
  <dcterms:modified xsi:type="dcterms:W3CDTF">2017-11-30T12:51:00Z</dcterms:modified>
</cp:coreProperties>
</file>